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47CA" w:rsidRDefault="009679CE">
      <w:pPr>
        <w:widowControl w:val="0"/>
        <w:topLinePunct/>
        <w:spacing w:line="580" w:lineRule="exact"/>
        <w:rPr>
          <w:rFonts w:ascii="黑体" w:eastAsia="黑体" w:hAnsi="黑体" w:cs="黑体" w:hint="default"/>
          <w:color w:val="000000" w:themeColor="text1"/>
          <w:spacing w:val="40"/>
          <w:kern w:val="2"/>
          <w:sz w:val="32"/>
          <w:szCs w:val="32"/>
        </w:rPr>
      </w:pPr>
      <w:r>
        <w:rPr>
          <w:rFonts w:ascii="黑体" w:eastAsia="黑体" w:hAnsi="黑体" w:cs="黑体"/>
          <w:color w:val="000000" w:themeColor="text1"/>
          <w:spacing w:val="40"/>
          <w:kern w:val="2"/>
          <w:sz w:val="32"/>
          <w:szCs w:val="32"/>
        </w:rPr>
        <w:t>附件：</w:t>
      </w:r>
    </w:p>
    <w:p w:rsidR="00E047CA" w:rsidRDefault="00E047CA">
      <w:pPr>
        <w:widowControl w:val="0"/>
        <w:topLinePunct/>
        <w:spacing w:line="580" w:lineRule="exact"/>
        <w:jc w:val="center"/>
        <w:rPr>
          <w:rFonts w:ascii="方正小标宋简体" w:eastAsia="方正小标宋简体" w:hAnsi="方正小标宋简体" w:cs="方正小标宋简体" w:hint="default"/>
          <w:color w:val="000000" w:themeColor="text1"/>
          <w:spacing w:val="40"/>
          <w:kern w:val="2"/>
          <w:sz w:val="44"/>
          <w:szCs w:val="44"/>
        </w:rPr>
      </w:pPr>
    </w:p>
    <w:p w:rsidR="00E047CA" w:rsidRDefault="009679CE">
      <w:pPr>
        <w:widowControl w:val="0"/>
        <w:topLinePunct/>
        <w:spacing w:line="580" w:lineRule="exact"/>
        <w:jc w:val="center"/>
        <w:rPr>
          <w:rFonts w:ascii="方正小标宋简体" w:eastAsia="方正小标宋简体" w:hAnsi="方正小标宋简体" w:cs="方正小标宋简体" w:hint="default"/>
          <w:color w:val="000000" w:themeColor="text1"/>
          <w:sz w:val="44"/>
          <w:szCs w:val="44"/>
        </w:rPr>
      </w:pPr>
      <w:r>
        <w:rPr>
          <w:rFonts w:ascii="方正小标宋简体" w:eastAsia="方正小标宋简体" w:hAnsi="方正小标宋简体" w:cs="方正小标宋简体"/>
          <w:color w:val="000000" w:themeColor="text1"/>
          <w:spacing w:val="40"/>
          <w:kern w:val="2"/>
          <w:sz w:val="44"/>
          <w:szCs w:val="44"/>
        </w:rPr>
        <w:t>2020年度</w:t>
      </w:r>
      <w:r>
        <w:rPr>
          <w:rFonts w:ascii="方正小标宋简体" w:eastAsia="方正小标宋简体" w:hAnsi="方正小标宋简体" w:cs="方正小标宋简体"/>
          <w:color w:val="000000" w:themeColor="text1"/>
          <w:sz w:val="44"/>
          <w:szCs w:val="44"/>
        </w:rPr>
        <w:t>消费扶贫北京推介会</w:t>
      </w:r>
    </w:p>
    <w:p w:rsidR="00E047CA" w:rsidRDefault="009679CE">
      <w:pPr>
        <w:widowControl w:val="0"/>
        <w:topLinePunct/>
        <w:spacing w:line="580" w:lineRule="exact"/>
        <w:jc w:val="center"/>
        <w:rPr>
          <w:rFonts w:ascii="仿宋_GB2312" w:eastAsia="仿宋_GB2312" w:hAnsi="仿宋_GB2312" w:cs="仿宋_GB2312" w:hint="default"/>
          <w:b/>
          <w:bCs/>
          <w:color w:val="000000" w:themeColor="text1"/>
          <w:kern w:val="2"/>
          <w:sz w:val="32"/>
          <w:szCs w:val="32"/>
        </w:rPr>
      </w:pPr>
      <w:r>
        <w:rPr>
          <w:rFonts w:ascii="方正小标宋简体" w:eastAsia="方正小标宋简体" w:hAnsi="方正小标宋简体" w:cs="方正小标宋简体"/>
          <w:color w:val="000000" w:themeColor="text1"/>
          <w:spacing w:val="40"/>
          <w:kern w:val="2"/>
          <w:sz w:val="44"/>
          <w:szCs w:val="44"/>
        </w:rPr>
        <w:t>项目绩效评价报告</w:t>
      </w:r>
    </w:p>
    <w:p w:rsidR="00E047CA" w:rsidRDefault="00E047CA">
      <w:pPr>
        <w:widowControl w:val="0"/>
        <w:topLinePunct/>
        <w:jc w:val="both"/>
        <w:rPr>
          <w:rFonts w:ascii="仿宋_GB2312" w:eastAsia="仿宋_GB2312" w:hAnsi="仿宋_GB2312" w:cs="仿宋_GB2312" w:hint="default"/>
          <w:b/>
          <w:bCs/>
          <w:kern w:val="2"/>
          <w:sz w:val="32"/>
          <w:szCs w:val="32"/>
        </w:rPr>
      </w:pPr>
    </w:p>
    <w:p w:rsidR="00E047CA" w:rsidRDefault="009679CE">
      <w:pPr>
        <w:widowControl w:val="0"/>
        <w:topLinePunct/>
        <w:jc w:val="both"/>
        <w:rPr>
          <w:rFonts w:ascii="仿宋_GB2312" w:eastAsia="仿宋_GB2312" w:hAnsi="仿宋_GB2312" w:cs="仿宋_GB2312" w:hint="default"/>
          <w:kern w:val="2"/>
          <w:sz w:val="32"/>
          <w:szCs w:val="32"/>
        </w:rPr>
      </w:pPr>
      <w:r>
        <w:rPr>
          <w:rFonts w:ascii="仿宋_GB2312" w:eastAsia="仿宋_GB2312" w:hAnsi="仿宋_GB2312" w:cs="仿宋_GB2312"/>
          <w:b/>
          <w:bCs/>
          <w:kern w:val="2"/>
          <w:sz w:val="32"/>
          <w:szCs w:val="32"/>
        </w:rPr>
        <w:t>一、项目基本情况</w:t>
      </w:r>
    </w:p>
    <w:p w:rsidR="00E047CA" w:rsidRDefault="009679CE">
      <w:pPr>
        <w:widowControl w:val="0"/>
        <w:spacing w:line="560" w:lineRule="exact"/>
        <w:ind w:firstLineChars="200" w:firstLine="640"/>
        <w:jc w:val="both"/>
        <w:rPr>
          <w:rFonts w:ascii="仿宋_GB2312" w:eastAsia="仿宋_GB2312" w:hAnsi="仿宋_GB2312" w:cs="仿宋_GB2312" w:hint="default"/>
          <w:kern w:val="2"/>
          <w:sz w:val="32"/>
          <w:szCs w:val="32"/>
        </w:rPr>
      </w:pPr>
      <w:r>
        <w:rPr>
          <w:rFonts w:ascii="仿宋_GB2312" w:eastAsia="仿宋_GB2312" w:hAnsi="仿宋_GB2312" w:cs="仿宋_GB2312"/>
          <w:kern w:val="2"/>
          <w:sz w:val="32"/>
          <w:szCs w:val="32"/>
        </w:rPr>
        <w:t>为进一步贯彻落实《国务院办公厅关于开展消费扶贫助力打赢脱贫攻坚战指导意见》和《国务院扶贫办关于做细做实消费扶贫行动的通知》等系列文件精神，充分利用首都大市场、大平台、大渠道，激励和扩大消费扶贫市场主体，拓宽和畅通呼伦贝尔扶贫认定产品在京销售渠道，</w:t>
      </w:r>
      <w:r>
        <w:rPr>
          <w:rFonts w:ascii="仿宋" w:eastAsia="仿宋" w:hAnsi="仿宋" w:cs="仿宋"/>
          <w:sz w:val="32"/>
          <w:szCs w:val="32"/>
        </w:rPr>
        <w:t>内蒙古自治区在北京举办全区京蒙扶贫产品集采推介会。</w:t>
      </w:r>
      <w:r>
        <w:rPr>
          <w:rFonts w:ascii="仿宋_GB2312" w:eastAsia="仿宋_GB2312" w:hAnsi="仿宋_GB2312" w:cs="仿宋_GB2312"/>
          <w:kern w:val="2"/>
          <w:sz w:val="32"/>
          <w:szCs w:val="32"/>
        </w:rPr>
        <w:t>呼伦贝尔市在</w:t>
      </w:r>
      <w:r>
        <w:rPr>
          <w:rFonts w:ascii="仿宋" w:eastAsia="仿宋" w:hAnsi="仿宋" w:cs="仿宋"/>
          <w:sz w:val="28"/>
          <w:szCs w:val="28"/>
        </w:rPr>
        <w:t>北</w:t>
      </w:r>
      <w:r>
        <w:rPr>
          <w:rFonts w:ascii="仿宋_GB2312" w:eastAsia="仿宋_GB2312" w:hAnsi="仿宋_GB2312" w:cs="仿宋_GB2312"/>
          <w:kern w:val="2"/>
          <w:sz w:val="32"/>
          <w:szCs w:val="32"/>
        </w:rPr>
        <w:t>京农业展览馆3号展馆开展了“京蒙扶贫产品集采推介会”主题日活动。活动主要</w:t>
      </w:r>
      <w:r>
        <w:rPr>
          <w:rFonts w:ascii="仿宋" w:eastAsia="仿宋" w:hAnsi="仿宋" w:cs="仿宋"/>
          <w:sz w:val="32"/>
          <w:szCs w:val="32"/>
        </w:rPr>
        <w:t>通过网络直播、专场推介等方式，展示展销优质特色扶贫产品。</w:t>
      </w:r>
    </w:p>
    <w:p w:rsidR="00E047CA" w:rsidRDefault="009679CE">
      <w:pPr>
        <w:pStyle w:val="a4"/>
        <w:widowControl w:val="0"/>
        <w:spacing w:beforeAutospacing="0" w:afterAutospacing="0" w:line="600" w:lineRule="exact"/>
        <w:ind w:firstLineChars="200" w:firstLine="640"/>
        <w:jc w:val="both"/>
        <w:rPr>
          <w:rFonts w:ascii="仿宋_GB2312" w:eastAsia="仿宋_GB2312" w:hAnsi="仿宋_GB2312" w:cs="仿宋_GB2312" w:hint="default"/>
          <w:sz w:val="32"/>
          <w:szCs w:val="32"/>
        </w:rPr>
      </w:pPr>
      <w:r>
        <w:rPr>
          <w:rFonts w:ascii="仿宋_GB2312" w:eastAsia="仿宋_GB2312" w:hAnsi="仿宋_GB2312" w:cs="仿宋_GB2312"/>
          <w:kern w:val="2"/>
          <w:sz w:val="32"/>
          <w:szCs w:val="32"/>
        </w:rPr>
        <w:t>活动期间，</w:t>
      </w:r>
      <w:r>
        <w:rPr>
          <w:rFonts w:ascii="仿宋_GB2312" w:eastAsia="仿宋_GB2312" w:hAnsi="仿宋_GB2312" w:cs="仿宋_GB2312"/>
          <w:sz w:val="32"/>
          <w:szCs w:val="32"/>
        </w:rPr>
        <w:t>北京东来顺集团有限责任公司清真食品分公司与我市企业内蒙古伊赫塔拉牧业股份有限公司签订集采订单，意向性采购活羊125吨，采购总价值1000万元。爱心北京消费扶贫平台与呼伦贝尔市扶贫办签订集采订单，产品包括米面粮油、肉类、土特产等，采购金额500万元。北京华远三农科技产业有限公司分别与鄂伦春自治旗大杨树荣盛商贸有限责任公司、呼伦贝尔市兴安绿康生态农业发展有限公司、鄂伦春自治旗原生态制品有限责任公司签订集采</w:t>
      </w:r>
      <w:r>
        <w:rPr>
          <w:rFonts w:ascii="仿宋_GB2312" w:eastAsia="仿宋_GB2312" w:hAnsi="仿宋_GB2312" w:cs="仿宋_GB2312"/>
          <w:sz w:val="32"/>
          <w:szCs w:val="32"/>
        </w:rPr>
        <w:lastRenderedPageBreak/>
        <w:t>订单，采购产品包括大豆油、木耳、蓝莓制品，各100万元，采购金额共300万元。北京易方电子商务有限公司与呼伦贝尔市金禾粮油贸易有限责任公司签订550吨大米的集采订单，采购金额500万元。新农创科技集团有限公司与莫旗武坤水稻种植专业合作社签订500万元集采订单。此次活动我市累计签约金额达2800万元。</w:t>
      </w:r>
    </w:p>
    <w:p w:rsidR="00E047CA" w:rsidRDefault="009679CE">
      <w:pPr>
        <w:rPr>
          <w:rFonts w:ascii="仿宋_GB2312" w:eastAsia="仿宋_GB2312" w:hAnsi="仿宋_GB2312" w:cs="仿宋_GB2312" w:hint="default"/>
          <w:sz w:val="32"/>
          <w:szCs w:val="32"/>
        </w:rPr>
      </w:pPr>
      <w:r>
        <w:rPr>
          <w:rFonts w:cs="宋体"/>
        </w:rPr>
        <w:t xml:space="preserve">    </w:t>
      </w:r>
      <w:r>
        <w:rPr>
          <w:rFonts w:ascii="仿宋_GB2312" w:eastAsia="仿宋_GB2312" w:hAnsi="仿宋_GB2312" w:cs="仿宋_GB2312"/>
          <w:sz w:val="32"/>
          <w:szCs w:val="32"/>
        </w:rPr>
        <w:t>根据《关于转发&lt;关于反馈2020年第二批京蒙扶贫协作资金和项目安排结果的通知&gt;的通知》（呼扶办发〔2020〕54号）文件要求，市扶贫办投入京蒙协作资金100万元，主要用于推介会的展位搭建、专柜专区设置、宣传推广、安保防疫等服务。</w:t>
      </w:r>
    </w:p>
    <w:p w:rsidR="00E047CA" w:rsidRDefault="009679CE">
      <w:pPr>
        <w:widowControl w:val="0"/>
        <w:spacing w:line="560" w:lineRule="exact"/>
        <w:ind w:firstLine="560"/>
        <w:jc w:val="both"/>
        <w:rPr>
          <w:rFonts w:ascii="仿宋_GB2312" w:eastAsia="仿宋_GB2312" w:hAnsi="仿宋_GB2312" w:cs="仿宋_GB2312" w:hint="default"/>
          <w:kern w:val="2"/>
          <w:sz w:val="32"/>
          <w:szCs w:val="32"/>
        </w:rPr>
      </w:pPr>
      <w:r>
        <w:rPr>
          <w:rFonts w:cs="宋体"/>
        </w:rPr>
        <w:t xml:space="preserve"> </w:t>
      </w:r>
      <w:r>
        <w:rPr>
          <w:rFonts w:ascii="仿宋_GB2312" w:eastAsia="仿宋_GB2312" w:hAnsi="仿宋_GB2312" w:cs="仿宋_GB2312"/>
          <w:sz w:val="32"/>
          <w:szCs w:val="32"/>
        </w:rPr>
        <w:t>此次推介会费将</w:t>
      </w:r>
      <w:r>
        <w:rPr>
          <w:rFonts w:ascii="仿宋_GB2312" w:eastAsia="仿宋_GB2312" w:hAnsi="仿宋_GB2312" w:cs="仿宋_GB2312"/>
          <w:kern w:val="2"/>
          <w:sz w:val="32"/>
          <w:szCs w:val="32"/>
        </w:rPr>
        <w:t>征集全市的20家以上企业、80余种农特产品，</w:t>
      </w:r>
      <w:r>
        <w:rPr>
          <w:rFonts w:ascii="仿宋" w:eastAsia="仿宋" w:hAnsi="仿宋" w:cs="仿宋"/>
          <w:sz w:val="32"/>
          <w:szCs w:val="32"/>
        </w:rPr>
        <w:t>通过线上宣传、线下发布、宣展、体验、认购等互动体验，结合线上媒体平台+特色农副产品直播+现场集采、订购的营销方式，得到在京企业认可，达到拓展区外市场、提升呼伦贝尔市优质特色扶贫产品的认知度和品牌影响力的目的。</w:t>
      </w:r>
    </w:p>
    <w:p w:rsidR="00E047CA" w:rsidRDefault="00E047CA" w:rsidP="00E047CA">
      <w:pPr>
        <w:pStyle w:val="a0"/>
        <w:ind w:left="480"/>
        <w:rPr>
          <w:rFonts w:hint="default"/>
        </w:rPr>
      </w:pPr>
    </w:p>
    <w:p w:rsidR="00E047CA" w:rsidRDefault="009679CE">
      <w:pPr>
        <w:widowControl w:val="0"/>
        <w:topLinePunct/>
        <w:jc w:val="both"/>
        <w:rPr>
          <w:rFonts w:ascii="仿宋_GB2312" w:eastAsia="仿宋_GB2312" w:hAnsi="仿宋_GB2312" w:cs="仿宋_GB2312" w:hint="default"/>
          <w:b/>
          <w:bCs/>
          <w:kern w:val="2"/>
          <w:sz w:val="32"/>
          <w:szCs w:val="32"/>
        </w:rPr>
      </w:pPr>
      <w:r>
        <w:rPr>
          <w:rFonts w:ascii="仿宋_GB2312" w:eastAsia="仿宋_GB2312" w:hAnsi="仿宋_GB2312" w:cs="仿宋_GB2312"/>
          <w:kern w:val="2"/>
          <w:sz w:val="32"/>
          <w:szCs w:val="32"/>
        </w:rPr>
        <w:t xml:space="preserve">  </w:t>
      </w:r>
      <w:r>
        <w:rPr>
          <w:rFonts w:ascii="仿宋_GB2312" w:eastAsia="仿宋_GB2312" w:hAnsi="仿宋_GB2312" w:cs="仿宋_GB2312"/>
          <w:b/>
          <w:bCs/>
          <w:kern w:val="2"/>
          <w:sz w:val="32"/>
          <w:szCs w:val="32"/>
        </w:rPr>
        <w:t xml:space="preserve">  二、绩效评价工作开展情况</w:t>
      </w:r>
    </w:p>
    <w:p w:rsidR="00E047CA" w:rsidRDefault="009679CE">
      <w:pPr>
        <w:pStyle w:val="a4"/>
        <w:widowControl w:val="0"/>
        <w:spacing w:beforeAutospacing="0" w:afterAutospacing="0" w:line="600" w:lineRule="exact"/>
        <w:ind w:firstLineChars="200" w:firstLine="640"/>
        <w:jc w:val="both"/>
        <w:rPr>
          <w:rFonts w:ascii="仿宋_GB2312" w:eastAsia="仿宋_GB2312" w:hAnsi="仿宋_GB2312" w:cs="仿宋_GB2312" w:hint="default"/>
          <w:sz w:val="32"/>
          <w:szCs w:val="32"/>
        </w:rPr>
      </w:pPr>
      <w:r>
        <w:rPr>
          <w:rFonts w:ascii="仿宋_GB2312" w:eastAsia="仿宋_GB2312" w:hAnsi="仿宋_GB2312" w:cs="仿宋_GB2312"/>
          <w:sz w:val="32"/>
          <w:szCs w:val="32"/>
        </w:rPr>
        <w:t>通过绩效评价，总结项目实施成果、查找项目实施过程中存在的问题和不足，为以后此类项目活动提供经验，提高资金使用效益。</w:t>
      </w:r>
      <w:r>
        <w:rPr>
          <w:rFonts w:ascii="仿宋_GB2312" w:eastAsia="仿宋_GB2312" w:hAnsi="仿宋_GB2312" w:cs="仿宋_GB2312"/>
          <w:kern w:val="2"/>
          <w:sz w:val="32"/>
          <w:szCs w:val="32"/>
        </w:rPr>
        <w:t>此次绩效评价主要对参展企业数量、参展商品各类、展会建设准备情况、参展商品质量安全情况、展会</w:t>
      </w:r>
      <w:r>
        <w:rPr>
          <w:rFonts w:ascii="仿宋_GB2312" w:eastAsia="仿宋_GB2312" w:hAnsi="仿宋_GB2312" w:cs="仿宋_GB2312"/>
          <w:kern w:val="2"/>
          <w:sz w:val="32"/>
          <w:szCs w:val="32"/>
        </w:rPr>
        <w:lastRenderedPageBreak/>
        <w:t>营销成果、社会影响力、商品和服务投诉情况</w:t>
      </w:r>
      <w:r>
        <w:rPr>
          <w:rFonts w:ascii="仿宋_GB2312" w:eastAsia="仿宋_GB2312" w:hAnsi="仿宋_GB2312" w:cs="仿宋_GB2312"/>
          <w:sz w:val="32"/>
          <w:szCs w:val="32"/>
        </w:rPr>
        <w:t>等进行评价。</w:t>
      </w:r>
    </w:p>
    <w:p w:rsidR="00E047CA" w:rsidRDefault="009679CE">
      <w:pPr>
        <w:pStyle w:val="a4"/>
        <w:widowControl w:val="0"/>
        <w:spacing w:beforeAutospacing="0" w:afterAutospacing="0" w:line="600" w:lineRule="exact"/>
        <w:ind w:firstLineChars="200" w:firstLine="640"/>
        <w:jc w:val="both"/>
        <w:rPr>
          <w:rFonts w:ascii="仿宋_GB2312" w:eastAsia="仿宋_GB2312" w:hAnsi="仿宋_GB2312" w:cs="仿宋_GB2312" w:hint="default"/>
          <w:color w:val="333333"/>
          <w:spacing w:val="15"/>
          <w:sz w:val="32"/>
          <w:szCs w:val="32"/>
        </w:rPr>
      </w:pPr>
      <w:r>
        <w:rPr>
          <w:rFonts w:ascii="仿宋_GB2312" w:eastAsia="仿宋_GB2312" w:hAnsi="仿宋_GB2312" w:cs="仿宋_GB2312"/>
          <w:color w:val="333333"/>
          <w:sz w:val="32"/>
          <w:szCs w:val="32"/>
          <w:shd w:val="clear" w:color="auto" w:fill="FFFFFF"/>
        </w:rPr>
        <w:t>此次组织项目绩效评以科学规范、公正公开、分级分类和绩效相关为原则，坚持经济效益、社会效益和生态效益相结合。</w:t>
      </w:r>
      <w:r>
        <w:rPr>
          <w:rFonts w:ascii="仿宋_GB2312" w:eastAsia="仿宋_GB2312" w:hAnsi="仿宋_GB2312" w:cs="仿宋_GB2312"/>
          <w:sz w:val="32"/>
          <w:szCs w:val="32"/>
        </w:rPr>
        <w:t>此次评价采用</w:t>
      </w:r>
      <w:r>
        <w:rPr>
          <w:rFonts w:ascii="仿宋_GB2312" w:eastAsia="仿宋_GB2312" w:hAnsi="仿宋_GB2312" w:cs="仿宋_GB2312"/>
          <w:color w:val="333333"/>
          <w:spacing w:val="15"/>
          <w:sz w:val="32"/>
          <w:szCs w:val="32"/>
        </w:rPr>
        <w:t>非现场评价的方式，根据参会人员描述、推介会相关资料和各种公开数据资料进行分类、汇总和分析，采用成本效益分析法，将投入与产出、效益进行关联性分析，合理设置三级指标和分值，根据定量和定性评价标准得出评价分值。</w:t>
      </w:r>
    </w:p>
    <w:p w:rsidR="00E047CA" w:rsidRDefault="009679CE">
      <w:pPr>
        <w:pStyle w:val="a4"/>
        <w:widowControl w:val="0"/>
        <w:spacing w:beforeAutospacing="0" w:afterAutospacing="0" w:line="600" w:lineRule="exact"/>
        <w:ind w:firstLineChars="200" w:firstLine="640"/>
        <w:jc w:val="center"/>
        <w:rPr>
          <w:rFonts w:ascii="仿宋_GB2312" w:eastAsia="仿宋_GB2312" w:hAnsi="仿宋_GB2312" w:cs="仿宋_GB2312" w:hint="default"/>
          <w:sz w:val="32"/>
          <w:szCs w:val="32"/>
        </w:rPr>
      </w:pPr>
      <w:r>
        <w:rPr>
          <w:rFonts w:ascii="仿宋_GB2312" w:eastAsia="仿宋_GB2312" w:hAnsi="仿宋_GB2312" w:cs="仿宋_GB2312"/>
          <w:sz w:val="32"/>
          <w:szCs w:val="32"/>
        </w:rPr>
        <w:t>指标评价体系表</w:t>
      </w:r>
    </w:p>
    <w:tbl>
      <w:tblPr>
        <w:tblW w:w="0" w:type="auto"/>
        <w:jc w:val="center"/>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0" w:type="dxa"/>
          <w:right w:w="0" w:type="dxa"/>
        </w:tblCellMar>
        <w:tblLook w:val="04A0"/>
      </w:tblPr>
      <w:tblGrid>
        <w:gridCol w:w="1230"/>
        <w:gridCol w:w="990"/>
        <w:gridCol w:w="1692"/>
        <w:gridCol w:w="1692"/>
      </w:tblGrid>
      <w:tr w:rsidR="00E047CA">
        <w:trPr>
          <w:trHeight w:val="217"/>
          <w:jc w:val="center"/>
        </w:trPr>
        <w:tc>
          <w:tcPr>
            <w:tcW w:w="1230" w:type="dxa"/>
            <w:tcBorders>
              <w:top w:val="outset" w:sz="6" w:space="0" w:color="auto"/>
              <w:left w:val="nil"/>
              <w:bottom w:val="single" w:sz="4" w:space="0" w:color="auto"/>
              <w:right w:val="outset" w:sz="6" w:space="0" w:color="auto"/>
            </w:tcBorders>
            <w:shd w:val="clear" w:color="auto" w:fill="auto"/>
            <w:vAlign w:val="center"/>
          </w:tcPr>
          <w:p w:rsidR="00E047CA" w:rsidRDefault="009679CE">
            <w:pPr>
              <w:pStyle w:val="Char"/>
              <w:jc w:val="center"/>
              <w:rPr>
                <w:rFonts w:ascii="仿宋_GB2312" w:eastAsia="仿宋_GB2312" w:cs="仿宋_GB2312" w:hint="default"/>
                <w:sz w:val="21"/>
                <w:szCs w:val="21"/>
              </w:rPr>
            </w:pPr>
            <w:r>
              <w:rPr>
                <w:rStyle w:val="15"/>
                <w:rFonts w:ascii="仿宋_GB2312" w:eastAsia="仿宋_GB2312" w:cs="仿宋_GB2312" w:hint="eastAsia"/>
                <w:sz w:val="21"/>
                <w:szCs w:val="21"/>
              </w:rPr>
              <w:t>一级指标</w:t>
            </w:r>
          </w:p>
        </w:tc>
        <w:tc>
          <w:tcPr>
            <w:tcW w:w="990" w:type="dxa"/>
            <w:tcBorders>
              <w:top w:val="outset" w:sz="6" w:space="0" w:color="auto"/>
              <w:left w:val="nil"/>
              <w:bottom w:val="single" w:sz="4" w:space="0" w:color="auto"/>
              <w:right w:val="outset" w:sz="6" w:space="0" w:color="auto"/>
            </w:tcBorders>
            <w:shd w:val="clear" w:color="auto" w:fill="auto"/>
            <w:vAlign w:val="center"/>
          </w:tcPr>
          <w:p w:rsidR="00E047CA" w:rsidRDefault="009679CE">
            <w:pPr>
              <w:pStyle w:val="Char"/>
              <w:jc w:val="center"/>
              <w:rPr>
                <w:rFonts w:ascii="仿宋_GB2312" w:eastAsia="仿宋_GB2312" w:cs="仿宋_GB2312" w:hint="default"/>
                <w:sz w:val="21"/>
                <w:szCs w:val="21"/>
              </w:rPr>
            </w:pPr>
            <w:r>
              <w:rPr>
                <w:rStyle w:val="15"/>
                <w:rFonts w:ascii="仿宋_GB2312" w:eastAsia="仿宋_GB2312" w:cs="仿宋_GB2312" w:hint="eastAsia"/>
                <w:sz w:val="21"/>
                <w:szCs w:val="21"/>
              </w:rPr>
              <w:t>二级指标</w:t>
            </w:r>
          </w:p>
        </w:tc>
        <w:tc>
          <w:tcPr>
            <w:tcW w:w="1692" w:type="dxa"/>
            <w:tcBorders>
              <w:top w:val="outset" w:sz="6" w:space="0" w:color="auto"/>
              <w:left w:val="nil"/>
              <w:bottom w:val="single" w:sz="4" w:space="0" w:color="auto"/>
              <w:right w:val="outset" w:sz="6" w:space="0" w:color="auto"/>
            </w:tcBorders>
            <w:shd w:val="clear" w:color="auto" w:fill="auto"/>
            <w:vAlign w:val="center"/>
          </w:tcPr>
          <w:p w:rsidR="00E047CA" w:rsidRDefault="009679CE">
            <w:pPr>
              <w:pStyle w:val="Char"/>
              <w:jc w:val="center"/>
              <w:rPr>
                <w:rFonts w:ascii="仿宋_GB2312" w:eastAsia="仿宋_GB2312" w:cs="仿宋_GB2312" w:hint="default"/>
                <w:sz w:val="21"/>
                <w:szCs w:val="21"/>
              </w:rPr>
            </w:pPr>
            <w:r>
              <w:rPr>
                <w:rStyle w:val="15"/>
                <w:rFonts w:ascii="仿宋_GB2312" w:eastAsia="仿宋_GB2312" w:cs="仿宋_GB2312" w:hint="eastAsia"/>
                <w:sz w:val="21"/>
                <w:szCs w:val="21"/>
              </w:rPr>
              <w:t>三级指标</w:t>
            </w:r>
          </w:p>
        </w:tc>
        <w:tc>
          <w:tcPr>
            <w:tcW w:w="1692" w:type="dxa"/>
            <w:tcBorders>
              <w:top w:val="outset" w:sz="6" w:space="0" w:color="auto"/>
              <w:left w:val="nil"/>
              <w:bottom w:val="single" w:sz="4" w:space="0" w:color="auto"/>
              <w:right w:val="outset" w:sz="6" w:space="0" w:color="auto"/>
            </w:tcBorders>
            <w:shd w:val="clear" w:color="auto" w:fill="auto"/>
            <w:vAlign w:val="center"/>
          </w:tcPr>
          <w:p w:rsidR="00E047CA" w:rsidRDefault="009679CE">
            <w:pPr>
              <w:pStyle w:val="Char"/>
              <w:jc w:val="center"/>
              <w:rPr>
                <w:rStyle w:val="15"/>
                <w:rFonts w:ascii="仿宋_GB2312" w:eastAsia="仿宋_GB2312" w:cs="仿宋_GB2312" w:hint="eastAsia"/>
                <w:sz w:val="21"/>
                <w:szCs w:val="21"/>
              </w:rPr>
            </w:pPr>
            <w:r>
              <w:rPr>
                <w:rStyle w:val="15"/>
                <w:rFonts w:ascii="仿宋_GB2312" w:eastAsia="仿宋_GB2312" w:cs="仿宋_GB2312" w:hint="eastAsia"/>
                <w:sz w:val="21"/>
                <w:szCs w:val="21"/>
              </w:rPr>
              <w:t>分值</w:t>
            </w:r>
          </w:p>
        </w:tc>
      </w:tr>
      <w:tr w:rsidR="00E047CA">
        <w:trPr>
          <w:trHeight w:val="163"/>
          <w:jc w:val="center"/>
        </w:trPr>
        <w:tc>
          <w:tcPr>
            <w:tcW w:w="1230" w:type="dxa"/>
            <w:tcBorders>
              <w:top w:val="single" w:sz="4" w:space="0" w:color="auto"/>
              <w:left w:val="single" w:sz="4" w:space="0" w:color="auto"/>
              <w:bottom w:val="single" w:sz="4" w:space="0" w:color="auto"/>
              <w:right w:val="outset" w:sz="6" w:space="0" w:color="auto"/>
            </w:tcBorders>
            <w:shd w:val="clear" w:color="auto" w:fill="auto"/>
            <w:vAlign w:val="center"/>
          </w:tcPr>
          <w:p w:rsidR="00E047CA" w:rsidRDefault="009679CE">
            <w:pPr>
              <w:pStyle w:val="Char"/>
              <w:jc w:val="center"/>
              <w:rPr>
                <w:rStyle w:val="15"/>
                <w:rFonts w:ascii="仿宋_GB2312" w:eastAsia="仿宋_GB2312" w:cs="仿宋_GB2312" w:hint="eastAsia"/>
                <w:sz w:val="21"/>
                <w:szCs w:val="21"/>
              </w:rPr>
            </w:pPr>
            <w:r>
              <w:rPr>
                <w:rStyle w:val="15"/>
                <w:rFonts w:ascii="仿宋_GB2312" w:eastAsia="仿宋_GB2312" w:cs="仿宋_GB2312" w:hint="eastAsia"/>
                <w:sz w:val="21"/>
                <w:szCs w:val="21"/>
              </w:rPr>
              <w:t>投入（10分）</w:t>
            </w:r>
          </w:p>
        </w:tc>
        <w:tc>
          <w:tcPr>
            <w:tcW w:w="990" w:type="dxa"/>
            <w:tcBorders>
              <w:top w:val="single" w:sz="4" w:space="0" w:color="auto"/>
              <w:left w:val="nil"/>
              <w:bottom w:val="single" w:sz="4" w:space="0" w:color="auto"/>
              <w:right w:val="outset" w:sz="6" w:space="0" w:color="auto"/>
            </w:tcBorders>
            <w:shd w:val="clear" w:color="auto" w:fill="auto"/>
            <w:vAlign w:val="center"/>
          </w:tcPr>
          <w:p w:rsidR="00E047CA" w:rsidRDefault="009679CE">
            <w:pPr>
              <w:pStyle w:val="Char"/>
              <w:jc w:val="center"/>
              <w:rPr>
                <w:rStyle w:val="15"/>
                <w:rFonts w:ascii="仿宋_GB2312" w:eastAsia="仿宋_GB2312" w:cs="仿宋_GB2312" w:hint="eastAsia"/>
                <w:sz w:val="21"/>
                <w:szCs w:val="21"/>
              </w:rPr>
            </w:pPr>
            <w:r>
              <w:rPr>
                <w:rStyle w:val="15"/>
                <w:rFonts w:ascii="仿宋_GB2312" w:eastAsia="仿宋_GB2312" w:cs="仿宋_GB2312" w:hint="eastAsia"/>
                <w:sz w:val="21"/>
                <w:szCs w:val="21"/>
              </w:rPr>
              <w:t>预算配置</w:t>
            </w:r>
          </w:p>
        </w:tc>
        <w:tc>
          <w:tcPr>
            <w:tcW w:w="1692" w:type="dxa"/>
            <w:tcBorders>
              <w:top w:val="single" w:sz="4" w:space="0" w:color="auto"/>
              <w:left w:val="nil"/>
              <w:bottom w:val="single" w:sz="4" w:space="0" w:color="auto"/>
              <w:right w:val="outset" w:sz="6" w:space="0" w:color="auto"/>
            </w:tcBorders>
            <w:shd w:val="clear" w:color="auto" w:fill="auto"/>
            <w:vAlign w:val="center"/>
          </w:tcPr>
          <w:p w:rsidR="00E047CA" w:rsidRDefault="009679CE">
            <w:pPr>
              <w:pStyle w:val="Char"/>
              <w:jc w:val="both"/>
              <w:rPr>
                <w:rStyle w:val="15"/>
                <w:rFonts w:ascii="仿宋_GB2312" w:eastAsia="仿宋_GB2312" w:cs="仿宋_GB2312" w:hint="eastAsia"/>
                <w:sz w:val="21"/>
                <w:szCs w:val="21"/>
              </w:rPr>
            </w:pPr>
            <w:r>
              <w:rPr>
                <w:rStyle w:val="15"/>
                <w:rFonts w:ascii="仿宋_GB2312" w:eastAsia="仿宋_GB2312" w:cs="仿宋_GB2312" w:hint="eastAsia"/>
                <w:b w:val="0"/>
                <w:bCs/>
                <w:sz w:val="21"/>
                <w:szCs w:val="21"/>
              </w:rPr>
              <w:t>预算完成</w:t>
            </w:r>
            <w:r>
              <w:rPr>
                <w:rStyle w:val="15"/>
                <w:rFonts w:ascii="仿宋_GB2312" w:eastAsia="仿宋_GB2312" w:cs="仿宋_GB2312" w:hint="eastAsia"/>
                <w:sz w:val="21"/>
                <w:szCs w:val="21"/>
              </w:rPr>
              <w:t>率</w:t>
            </w:r>
          </w:p>
        </w:tc>
        <w:tc>
          <w:tcPr>
            <w:tcW w:w="1692" w:type="dxa"/>
            <w:tcBorders>
              <w:top w:val="single" w:sz="4" w:space="0" w:color="auto"/>
              <w:left w:val="nil"/>
              <w:bottom w:val="single" w:sz="4" w:space="0" w:color="auto"/>
              <w:right w:val="outset" w:sz="6" w:space="0" w:color="auto"/>
            </w:tcBorders>
            <w:shd w:val="clear" w:color="auto" w:fill="auto"/>
            <w:vAlign w:val="center"/>
          </w:tcPr>
          <w:p w:rsidR="00E047CA" w:rsidRDefault="009679CE">
            <w:pPr>
              <w:pStyle w:val="Char"/>
              <w:jc w:val="center"/>
              <w:rPr>
                <w:rStyle w:val="15"/>
                <w:rFonts w:ascii="仿宋_GB2312" w:eastAsia="仿宋_GB2312" w:cs="仿宋_GB2312" w:hint="eastAsia"/>
                <w:sz w:val="21"/>
                <w:szCs w:val="21"/>
              </w:rPr>
            </w:pPr>
            <w:r>
              <w:rPr>
                <w:rStyle w:val="15"/>
                <w:rFonts w:ascii="仿宋_GB2312" w:eastAsia="仿宋_GB2312" w:cs="仿宋_GB2312" w:hint="eastAsia"/>
                <w:sz w:val="21"/>
                <w:szCs w:val="21"/>
              </w:rPr>
              <w:t>10</w:t>
            </w:r>
          </w:p>
        </w:tc>
      </w:tr>
      <w:tr w:rsidR="00E047CA">
        <w:trPr>
          <w:jc w:val="center"/>
        </w:trPr>
        <w:tc>
          <w:tcPr>
            <w:tcW w:w="1230" w:type="dxa"/>
            <w:vMerge w:val="restart"/>
            <w:tcBorders>
              <w:top w:val="nil"/>
              <w:left w:val="nil"/>
              <w:bottom w:val="outset" w:sz="6" w:space="0" w:color="auto"/>
              <w:right w:val="outset" w:sz="6" w:space="0" w:color="auto"/>
            </w:tcBorders>
            <w:shd w:val="clear" w:color="auto" w:fill="auto"/>
            <w:vAlign w:val="center"/>
          </w:tcPr>
          <w:p w:rsidR="00E047CA" w:rsidRDefault="009679CE">
            <w:pPr>
              <w:pStyle w:val="Char"/>
              <w:rPr>
                <w:rFonts w:ascii="仿宋_GB2312" w:eastAsia="仿宋_GB2312" w:cs="仿宋_GB2312" w:hint="default"/>
                <w:sz w:val="21"/>
                <w:szCs w:val="21"/>
              </w:rPr>
            </w:pPr>
            <w:r>
              <w:rPr>
                <w:rStyle w:val="15"/>
                <w:rFonts w:ascii="仿宋_GB2312" w:eastAsia="仿宋_GB2312" w:cs="仿宋_GB2312" w:hint="eastAsia"/>
                <w:sz w:val="21"/>
                <w:szCs w:val="21"/>
              </w:rPr>
              <w:t>产出指标</w:t>
            </w:r>
            <w:r>
              <w:rPr>
                <w:rFonts w:ascii="仿宋_GB2312" w:eastAsia="仿宋_GB2312" w:cs="仿宋_GB2312"/>
                <w:sz w:val="21"/>
                <w:szCs w:val="21"/>
              </w:rPr>
              <w:t> </w:t>
            </w:r>
          </w:p>
          <w:p w:rsidR="00E047CA" w:rsidRDefault="009679CE">
            <w:pPr>
              <w:pStyle w:val="Char"/>
              <w:rPr>
                <w:rFonts w:ascii="仿宋_GB2312" w:eastAsia="仿宋_GB2312" w:cs="仿宋_GB2312" w:hint="default"/>
                <w:sz w:val="21"/>
                <w:szCs w:val="21"/>
              </w:rPr>
            </w:pPr>
            <w:r>
              <w:rPr>
                <w:rStyle w:val="15"/>
                <w:rFonts w:ascii="仿宋_GB2312" w:eastAsia="仿宋_GB2312" w:cs="仿宋_GB2312" w:hint="eastAsia"/>
                <w:sz w:val="21"/>
                <w:szCs w:val="21"/>
              </w:rPr>
              <w:t>(50分)</w:t>
            </w:r>
          </w:p>
        </w:tc>
        <w:tc>
          <w:tcPr>
            <w:tcW w:w="990" w:type="dxa"/>
            <w:vMerge w:val="restart"/>
            <w:tcBorders>
              <w:top w:val="nil"/>
              <w:left w:val="nil"/>
              <w:bottom w:val="outset" w:sz="6" w:space="0" w:color="auto"/>
              <w:right w:val="outset" w:sz="6" w:space="0" w:color="auto"/>
            </w:tcBorders>
            <w:shd w:val="clear" w:color="auto" w:fill="auto"/>
            <w:vAlign w:val="center"/>
          </w:tcPr>
          <w:p w:rsidR="00E047CA" w:rsidRDefault="009679CE">
            <w:pPr>
              <w:pStyle w:val="Char"/>
              <w:jc w:val="center"/>
              <w:rPr>
                <w:rFonts w:ascii="仿宋_GB2312" w:eastAsia="仿宋_GB2312" w:cs="仿宋_GB2312" w:hint="default"/>
                <w:sz w:val="21"/>
                <w:szCs w:val="21"/>
              </w:rPr>
            </w:pPr>
            <w:r>
              <w:rPr>
                <w:rStyle w:val="15"/>
                <w:rFonts w:ascii="仿宋_GB2312" w:eastAsia="仿宋_GB2312" w:cs="仿宋_GB2312" w:hint="eastAsia"/>
                <w:sz w:val="21"/>
                <w:szCs w:val="21"/>
              </w:rPr>
              <w:t>数量指标</w:t>
            </w:r>
          </w:p>
        </w:tc>
        <w:tc>
          <w:tcPr>
            <w:tcW w:w="1692"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rPr>
                <w:rFonts w:ascii="仿宋_GB2312" w:eastAsia="仿宋_GB2312" w:cs="仿宋_GB2312" w:hint="default"/>
                <w:sz w:val="21"/>
                <w:szCs w:val="21"/>
              </w:rPr>
            </w:pPr>
            <w:r>
              <w:rPr>
                <w:rFonts w:ascii="仿宋_GB2312" w:eastAsia="仿宋_GB2312" w:cs="仿宋_GB2312"/>
                <w:sz w:val="21"/>
                <w:szCs w:val="21"/>
              </w:rPr>
              <w:t>参展企业数</w:t>
            </w:r>
          </w:p>
        </w:tc>
        <w:tc>
          <w:tcPr>
            <w:tcW w:w="1692"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jc w:val="center"/>
              <w:rPr>
                <w:rFonts w:ascii="仿宋_GB2312" w:eastAsia="仿宋_GB2312" w:cs="仿宋_GB2312" w:hint="default"/>
                <w:sz w:val="21"/>
                <w:szCs w:val="21"/>
              </w:rPr>
            </w:pPr>
            <w:r>
              <w:rPr>
                <w:rFonts w:ascii="仿宋_GB2312" w:eastAsia="仿宋_GB2312" w:cs="仿宋_GB2312"/>
                <w:sz w:val="21"/>
                <w:szCs w:val="21"/>
              </w:rPr>
              <w:t>15</w:t>
            </w:r>
          </w:p>
        </w:tc>
      </w:tr>
      <w:tr w:rsidR="00E047CA">
        <w:trPr>
          <w:jc w:val="center"/>
        </w:trPr>
        <w:tc>
          <w:tcPr>
            <w:tcW w:w="1230" w:type="dxa"/>
            <w:vMerge/>
            <w:tcBorders>
              <w:top w:val="nil"/>
              <w:left w:val="nil"/>
              <w:bottom w:val="outset" w:sz="6" w:space="0" w:color="auto"/>
              <w:right w:val="outset" w:sz="6" w:space="0" w:color="auto"/>
            </w:tcBorders>
            <w:shd w:val="clear" w:color="auto" w:fill="auto"/>
            <w:vAlign w:val="center"/>
          </w:tcPr>
          <w:p w:rsidR="00E047CA" w:rsidRDefault="00E047CA">
            <w:pPr>
              <w:rPr>
                <w:rFonts w:ascii="Times New Roman" w:hAnsi="Times New Roman" w:hint="default"/>
                <w:sz w:val="20"/>
                <w:szCs w:val="20"/>
              </w:rPr>
            </w:pPr>
          </w:p>
        </w:tc>
        <w:tc>
          <w:tcPr>
            <w:tcW w:w="990" w:type="dxa"/>
            <w:vMerge/>
            <w:tcBorders>
              <w:top w:val="nil"/>
              <w:left w:val="nil"/>
              <w:bottom w:val="outset" w:sz="6" w:space="0" w:color="auto"/>
              <w:right w:val="outset" w:sz="6" w:space="0" w:color="auto"/>
            </w:tcBorders>
            <w:shd w:val="clear" w:color="auto" w:fill="auto"/>
            <w:vAlign w:val="center"/>
          </w:tcPr>
          <w:p w:rsidR="00E047CA" w:rsidRDefault="00E047CA">
            <w:pPr>
              <w:rPr>
                <w:rFonts w:ascii="Times New Roman" w:hAnsi="Times New Roman" w:hint="default"/>
                <w:sz w:val="20"/>
                <w:szCs w:val="20"/>
              </w:rPr>
            </w:pPr>
          </w:p>
        </w:tc>
        <w:tc>
          <w:tcPr>
            <w:tcW w:w="1692"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rPr>
                <w:rFonts w:ascii="仿宋_GB2312" w:eastAsia="仿宋_GB2312" w:cs="仿宋_GB2312" w:hint="default"/>
                <w:sz w:val="21"/>
                <w:szCs w:val="21"/>
              </w:rPr>
            </w:pPr>
            <w:r>
              <w:rPr>
                <w:rFonts w:ascii="仿宋_GB2312" w:eastAsia="仿宋_GB2312" w:cs="仿宋_GB2312"/>
                <w:sz w:val="21"/>
                <w:szCs w:val="21"/>
              </w:rPr>
              <w:t>产品种类</w:t>
            </w:r>
          </w:p>
        </w:tc>
        <w:tc>
          <w:tcPr>
            <w:tcW w:w="1692"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jc w:val="center"/>
              <w:rPr>
                <w:rFonts w:ascii="仿宋_GB2312" w:eastAsia="仿宋_GB2312" w:cs="仿宋_GB2312" w:hint="default"/>
                <w:sz w:val="21"/>
                <w:szCs w:val="21"/>
              </w:rPr>
            </w:pPr>
            <w:r>
              <w:rPr>
                <w:rFonts w:ascii="仿宋_GB2312" w:eastAsia="仿宋_GB2312" w:cs="仿宋_GB2312"/>
                <w:sz w:val="21"/>
                <w:szCs w:val="21"/>
              </w:rPr>
              <w:t>10</w:t>
            </w:r>
          </w:p>
        </w:tc>
      </w:tr>
      <w:tr w:rsidR="00E047CA">
        <w:trPr>
          <w:jc w:val="center"/>
        </w:trPr>
        <w:tc>
          <w:tcPr>
            <w:tcW w:w="1230" w:type="dxa"/>
            <w:vMerge/>
            <w:tcBorders>
              <w:top w:val="nil"/>
              <w:left w:val="nil"/>
              <w:bottom w:val="outset" w:sz="6" w:space="0" w:color="auto"/>
              <w:right w:val="outset" w:sz="6" w:space="0" w:color="auto"/>
            </w:tcBorders>
            <w:shd w:val="clear" w:color="auto" w:fill="auto"/>
            <w:vAlign w:val="center"/>
          </w:tcPr>
          <w:p w:rsidR="00E047CA" w:rsidRDefault="00E047CA">
            <w:pPr>
              <w:rPr>
                <w:rFonts w:ascii="Times New Roman" w:hAnsi="Times New Roman" w:hint="default"/>
                <w:sz w:val="20"/>
                <w:szCs w:val="20"/>
              </w:rPr>
            </w:pPr>
          </w:p>
        </w:tc>
        <w:tc>
          <w:tcPr>
            <w:tcW w:w="990" w:type="dxa"/>
            <w:vMerge w:val="restart"/>
            <w:tcBorders>
              <w:top w:val="nil"/>
              <w:left w:val="nil"/>
              <w:bottom w:val="outset" w:sz="6" w:space="0" w:color="auto"/>
              <w:right w:val="outset" w:sz="6" w:space="0" w:color="auto"/>
            </w:tcBorders>
            <w:shd w:val="clear" w:color="auto" w:fill="auto"/>
            <w:vAlign w:val="center"/>
          </w:tcPr>
          <w:p w:rsidR="00E047CA" w:rsidRDefault="009679CE">
            <w:pPr>
              <w:pStyle w:val="Char"/>
              <w:jc w:val="center"/>
              <w:rPr>
                <w:rFonts w:ascii="仿宋_GB2312" w:eastAsia="仿宋_GB2312" w:cs="仿宋_GB2312" w:hint="default"/>
                <w:sz w:val="21"/>
                <w:szCs w:val="21"/>
              </w:rPr>
            </w:pPr>
            <w:r>
              <w:rPr>
                <w:rStyle w:val="15"/>
                <w:rFonts w:ascii="仿宋_GB2312" w:eastAsia="仿宋_GB2312" w:cs="仿宋_GB2312" w:hint="eastAsia"/>
                <w:sz w:val="21"/>
                <w:szCs w:val="21"/>
              </w:rPr>
              <w:t>质量指标</w:t>
            </w:r>
          </w:p>
        </w:tc>
        <w:tc>
          <w:tcPr>
            <w:tcW w:w="1692"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rPr>
                <w:rFonts w:ascii="仿宋_GB2312" w:eastAsia="仿宋_GB2312" w:cs="仿宋_GB2312" w:hint="default"/>
                <w:sz w:val="21"/>
                <w:szCs w:val="21"/>
              </w:rPr>
            </w:pPr>
            <w:r>
              <w:rPr>
                <w:rFonts w:cs="宋体"/>
                <w:sz w:val="18"/>
                <w:szCs w:val="18"/>
              </w:rPr>
              <w:t>正常开馆率</w:t>
            </w:r>
          </w:p>
        </w:tc>
        <w:tc>
          <w:tcPr>
            <w:tcW w:w="1692"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jc w:val="center"/>
              <w:rPr>
                <w:rFonts w:ascii="仿宋_GB2312" w:eastAsia="仿宋_GB2312" w:cs="仿宋_GB2312" w:hint="default"/>
                <w:sz w:val="21"/>
                <w:szCs w:val="21"/>
              </w:rPr>
            </w:pPr>
            <w:r>
              <w:rPr>
                <w:rFonts w:ascii="仿宋_GB2312" w:eastAsia="仿宋_GB2312" w:cs="仿宋_GB2312"/>
                <w:sz w:val="21"/>
                <w:szCs w:val="21"/>
              </w:rPr>
              <w:t>10</w:t>
            </w:r>
          </w:p>
        </w:tc>
      </w:tr>
      <w:tr w:rsidR="00E047CA">
        <w:trPr>
          <w:jc w:val="center"/>
        </w:trPr>
        <w:tc>
          <w:tcPr>
            <w:tcW w:w="1230" w:type="dxa"/>
            <w:vMerge/>
            <w:tcBorders>
              <w:top w:val="nil"/>
              <w:left w:val="nil"/>
              <w:bottom w:val="outset" w:sz="6" w:space="0" w:color="auto"/>
              <w:right w:val="outset" w:sz="6" w:space="0" w:color="auto"/>
            </w:tcBorders>
            <w:shd w:val="clear" w:color="auto" w:fill="auto"/>
            <w:vAlign w:val="center"/>
          </w:tcPr>
          <w:p w:rsidR="00E047CA" w:rsidRDefault="00E047CA">
            <w:pPr>
              <w:rPr>
                <w:rFonts w:ascii="Times New Roman" w:hAnsi="Times New Roman" w:hint="default"/>
                <w:sz w:val="20"/>
                <w:szCs w:val="20"/>
              </w:rPr>
            </w:pPr>
          </w:p>
        </w:tc>
        <w:tc>
          <w:tcPr>
            <w:tcW w:w="990" w:type="dxa"/>
            <w:vMerge/>
            <w:tcBorders>
              <w:top w:val="nil"/>
              <w:left w:val="nil"/>
              <w:bottom w:val="outset" w:sz="6" w:space="0" w:color="auto"/>
              <w:right w:val="outset" w:sz="6" w:space="0" w:color="auto"/>
            </w:tcBorders>
            <w:shd w:val="clear" w:color="auto" w:fill="auto"/>
            <w:vAlign w:val="center"/>
          </w:tcPr>
          <w:p w:rsidR="00E047CA" w:rsidRDefault="00E047CA">
            <w:pPr>
              <w:rPr>
                <w:rFonts w:ascii="Times New Roman" w:hAnsi="Times New Roman" w:hint="default"/>
                <w:sz w:val="20"/>
                <w:szCs w:val="20"/>
              </w:rPr>
            </w:pPr>
          </w:p>
        </w:tc>
        <w:tc>
          <w:tcPr>
            <w:tcW w:w="1692"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rPr>
                <w:rFonts w:ascii="仿宋_GB2312" w:eastAsia="仿宋_GB2312" w:cs="仿宋_GB2312" w:hint="default"/>
                <w:sz w:val="21"/>
                <w:szCs w:val="21"/>
              </w:rPr>
            </w:pPr>
            <w:r>
              <w:rPr>
                <w:rFonts w:cs="宋体"/>
                <w:sz w:val="18"/>
                <w:szCs w:val="18"/>
              </w:rPr>
              <w:t>产品安全保障率</w:t>
            </w:r>
          </w:p>
        </w:tc>
        <w:tc>
          <w:tcPr>
            <w:tcW w:w="1692"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jc w:val="center"/>
              <w:rPr>
                <w:rFonts w:ascii="仿宋_GB2312" w:eastAsia="仿宋_GB2312" w:cs="仿宋_GB2312" w:hint="default"/>
                <w:sz w:val="21"/>
                <w:szCs w:val="21"/>
              </w:rPr>
            </w:pPr>
            <w:r>
              <w:rPr>
                <w:rFonts w:ascii="仿宋_GB2312" w:eastAsia="仿宋_GB2312" w:cs="仿宋_GB2312"/>
                <w:sz w:val="21"/>
                <w:szCs w:val="21"/>
              </w:rPr>
              <w:t>10</w:t>
            </w:r>
          </w:p>
        </w:tc>
      </w:tr>
      <w:tr w:rsidR="00E047CA">
        <w:trPr>
          <w:jc w:val="center"/>
        </w:trPr>
        <w:tc>
          <w:tcPr>
            <w:tcW w:w="1230" w:type="dxa"/>
            <w:vMerge/>
            <w:tcBorders>
              <w:top w:val="nil"/>
              <w:left w:val="nil"/>
              <w:bottom w:val="outset" w:sz="6" w:space="0" w:color="auto"/>
              <w:right w:val="outset" w:sz="6" w:space="0" w:color="auto"/>
            </w:tcBorders>
            <w:shd w:val="clear" w:color="auto" w:fill="auto"/>
            <w:vAlign w:val="center"/>
          </w:tcPr>
          <w:p w:rsidR="00E047CA" w:rsidRDefault="00E047CA">
            <w:pPr>
              <w:rPr>
                <w:rFonts w:ascii="Times New Roman" w:hAnsi="Times New Roman" w:hint="default"/>
                <w:sz w:val="20"/>
                <w:szCs w:val="20"/>
              </w:rPr>
            </w:pPr>
          </w:p>
        </w:tc>
        <w:tc>
          <w:tcPr>
            <w:tcW w:w="990" w:type="dxa"/>
            <w:tcBorders>
              <w:top w:val="nil"/>
              <w:left w:val="nil"/>
              <w:bottom w:val="outset" w:sz="6" w:space="0" w:color="auto"/>
              <w:right w:val="outset" w:sz="6" w:space="0" w:color="auto"/>
            </w:tcBorders>
            <w:shd w:val="clear" w:color="auto" w:fill="auto"/>
            <w:vAlign w:val="center"/>
          </w:tcPr>
          <w:p w:rsidR="00E047CA" w:rsidRDefault="009679CE">
            <w:pPr>
              <w:pStyle w:val="Char"/>
              <w:jc w:val="center"/>
              <w:rPr>
                <w:rFonts w:ascii="仿宋_GB2312" w:eastAsia="仿宋_GB2312" w:cs="仿宋_GB2312" w:hint="default"/>
                <w:sz w:val="21"/>
                <w:szCs w:val="21"/>
              </w:rPr>
            </w:pPr>
            <w:r>
              <w:rPr>
                <w:rStyle w:val="15"/>
                <w:rFonts w:ascii="仿宋_GB2312" w:eastAsia="仿宋_GB2312" w:cs="仿宋_GB2312" w:hint="eastAsia"/>
                <w:sz w:val="21"/>
                <w:szCs w:val="21"/>
              </w:rPr>
              <w:t>成本指标</w:t>
            </w:r>
          </w:p>
        </w:tc>
        <w:tc>
          <w:tcPr>
            <w:tcW w:w="1692"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rPr>
                <w:rFonts w:ascii="仿宋_GB2312" w:eastAsia="仿宋_GB2312" w:cs="仿宋_GB2312" w:hint="default"/>
                <w:sz w:val="21"/>
                <w:szCs w:val="21"/>
              </w:rPr>
            </w:pPr>
            <w:r>
              <w:rPr>
                <w:rFonts w:ascii="仿宋_GB2312" w:eastAsia="仿宋_GB2312" w:cs="仿宋_GB2312"/>
                <w:sz w:val="21"/>
                <w:szCs w:val="21"/>
              </w:rPr>
              <w:t>展会成本</w:t>
            </w:r>
          </w:p>
        </w:tc>
        <w:tc>
          <w:tcPr>
            <w:tcW w:w="1692"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jc w:val="center"/>
              <w:rPr>
                <w:rFonts w:ascii="仿宋_GB2312" w:eastAsia="仿宋_GB2312" w:cs="仿宋_GB2312" w:hint="default"/>
                <w:sz w:val="21"/>
                <w:szCs w:val="21"/>
              </w:rPr>
            </w:pPr>
            <w:r>
              <w:rPr>
                <w:rFonts w:ascii="仿宋_GB2312" w:eastAsia="仿宋_GB2312" w:cs="仿宋_GB2312"/>
                <w:sz w:val="21"/>
                <w:szCs w:val="21"/>
              </w:rPr>
              <w:t>5</w:t>
            </w:r>
          </w:p>
        </w:tc>
      </w:tr>
      <w:tr w:rsidR="00E047CA">
        <w:trPr>
          <w:jc w:val="center"/>
        </w:trPr>
        <w:tc>
          <w:tcPr>
            <w:tcW w:w="1230" w:type="dxa"/>
            <w:vMerge w:val="restart"/>
            <w:tcBorders>
              <w:top w:val="nil"/>
              <w:left w:val="nil"/>
              <w:bottom w:val="outset" w:sz="6" w:space="0" w:color="auto"/>
              <w:right w:val="outset" w:sz="6" w:space="0" w:color="auto"/>
            </w:tcBorders>
            <w:shd w:val="clear" w:color="auto" w:fill="auto"/>
            <w:vAlign w:val="center"/>
          </w:tcPr>
          <w:p w:rsidR="00E047CA" w:rsidRDefault="009679CE">
            <w:pPr>
              <w:pStyle w:val="Char"/>
              <w:jc w:val="center"/>
              <w:rPr>
                <w:rFonts w:ascii="仿宋_GB2312" w:eastAsia="仿宋_GB2312" w:cs="仿宋_GB2312" w:hint="default"/>
                <w:sz w:val="21"/>
                <w:szCs w:val="21"/>
              </w:rPr>
            </w:pPr>
            <w:r>
              <w:rPr>
                <w:rStyle w:val="15"/>
                <w:rFonts w:ascii="仿宋_GB2312" w:eastAsia="仿宋_GB2312" w:cs="仿宋_GB2312" w:hint="eastAsia"/>
                <w:sz w:val="21"/>
                <w:szCs w:val="21"/>
              </w:rPr>
              <w:t>(30分)</w:t>
            </w:r>
            <w:r>
              <w:rPr>
                <w:rFonts w:ascii="仿宋_GB2312" w:eastAsia="仿宋_GB2312" w:cs="仿宋_GB2312"/>
                <w:sz w:val="21"/>
                <w:szCs w:val="21"/>
              </w:rPr>
              <w:t> </w:t>
            </w:r>
          </w:p>
          <w:p w:rsidR="00E047CA" w:rsidRDefault="009679CE">
            <w:pPr>
              <w:pStyle w:val="Char"/>
              <w:jc w:val="center"/>
              <w:rPr>
                <w:rFonts w:ascii="仿宋_GB2312" w:eastAsia="仿宋_GB2312" w:cs="仿宋_GB2312" w:hint="default"/>
                <w:sz w:val="21"/>
                <w:szCs w:val="21"/>
              </w:rPr>
            </w:pPr>
            <w:r>
              <w:rPr>
                <w:rStyle w:val="15"/>
                <w:rFonts w:ascii="仿宋_GB2312" w:eastAsia="仿宋_GB2312" w:cs="仿宋_GB2312" w:hint="eastAsia"/>
                <w:sz w:val="21"/>
                <w:szCs w:val="21"/>
              </w:rPr>
              <w:t>效益指标</w:t>
            </w:r>
          </w:p>
        </w:tc>
        <w:tc>
          <w:tcPr>
            <w:tcW w:w="990"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jc w:val="center"/>
              <w:rPr>
                <w:rFonts w:ascii="仿宋_GB2312" w:eastAsia="仿宋_GB2312" w:cs="仿宋_GB2312" w:hint="default"/>
                <w:sz w:val="21"/>
                <w:szCs w:val="21"/>
              </w:rPr>
            </w:pPr>
            <w:r>
              <w:rPr>
                <w:rStyle w:val="15"/>
                <w:rFonts w:ascii="仿宋_GB2312" w:eastAsia="仿宋_GB2312" w:cs="仿宋_GB2312" w:hint="eastAsia"/>
                <w:sz w:val="21"/>
                <w:szCs w:val="21"/>
              </w:rPr>
              <w:t>经济效益指标</w:t>
            </w:r>
          </w:p>
        </w:tc>
        <w:tc>
          <w:tcPr>
            <w:tcW w:w="1692"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rPr>
                <w:rFonts w:ascii="仿宋_GB2312" w:eastAsia="仿宋_GB2312" w:cs="仿宋_GB2312" w:hint="default"/>
                <w:sz w:val="21"/>
                <w:szCs w:val="21"/>
              </w:rPr>
            </w:pPr>
            <w:r>
              <w:rPr>
                <w:rFonts w:ascii="仿宋_GB2312" w:eastAsia="仿宋_GB2312" w:cs="仿宋_GB2312"/>
                <w:sz w:val="21"/>
                <w:szCs w:val="21"/>
              </w:rPr>
              <w:t>企业签约</w:t>
            </w:r>
          </w:p>
        </w:tc>
        <w:tc>
          <w:tcPr>
            <w:tcW w:w="1692"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ind w:firstLineChars="100" w:firstLine="210"/>
              <w:jc w:val="center"/>
              <w:rPr>
                <w:rFonts w:ascii="仿宋_GB2312" w:eastAsia="仿宋_GB2312" w:cs="仿宋_GB2312" w:hint="default"/>
                <w:sz w:val="21"/>
                <w:szCs w:val="21"/>
              </w:rPr>
            </w:pPr>
            <w:r>
              <w:rPr>
                <w:rFonts w:ascii="仿宋_GB2312" w:eastAsia="仿宋_GB2312" w:cs="仿宋_GB2312"/>
                <w:sz w:val="21"/>
                <w:szCs w:val="21"/>
              </w:rPr>
              <w:t>10</w:t>
            </w:r>
          </w:p>
        </w:tc>
      </w:tr>
      <w:tr w:rsidR="00E047CA">
        <w:trPr>
          <w:jc w:val="center"/>
        </w:trPr>
        <w:tc>
          <w:tcPr>
            <w:tcW w:w="1230" w:type="dxa"/>
            <w:vMerge/>
            <w:tcBorders>
              <w:top w:val="nil"/>
              <w:left w:val="nil"/>
              <w:bottom w:val="outset" w:sz="6" w:space="0" w:color="auto"/>
              <w:right w:val="outset" w:sz="6" w:space="0" w:color="auto"/>
            </w:tcBorders>
            <w:shd w:val="clear" w:color="auto" w:fill="auto"/>
            <w:vAlign w:val="center"/>
          </w:tcPr>
          <w:p w:rsidR="00E047CA" w:rsidRDefault="00E047CA">
            <w:pPr>
              <w:rPr>
                <w:rFonts w:ascii="Times New Roman" w:hAnsi="Times New Roman" w:hint="default"/>
                <w:sz w:val="20"/>
                <w:szCs w:val="20"/>
              </w:rPr>
            </w:pPr>
          </w:p>
        </w:tc>
        <w:tc>
          <w:tcPr>
            <w:tcW w:w="990"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jc w:val="center"/>
              <w:rPr>
                <w:rFonts w:ascii="仿宋_GB2312" w:eastAsia="仿宋_GB2312" w:cs="仿宋_GB2312" w:hint="default"/>
                <w:sz w:val="21"/>
                <w:szCs w:val="21"/>
              </w:rPr>
            </w:pPr>
            <w:r>
              <w:rPr>
                <w:rStyle w:val="15"/>
                <w:rFonts w:ascii="仿宋_GB2312" w:eastAsia="仿宋_GB2312" w:cs="仿宋_GB2312" w:hint="eastAsia"/>
                <w:sz w:val="21"/>
                <w:szCs w:val="21"/>
              </w:rPr>
              <w:t>社会效益指标</w:t>
            </w:r>
          </w:p>
        </w:tc>
        <w:tc>
          <w:tcPr>
            <w:tcW w:w="1692"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rPr>
                <w:rFonts w:ascii="仿宋_GB2312" w:eastAsia="仿宋_GB2312" w:cs="仿宋_GB2312" w:hint="default"/>
                <w:sz w:val="21"/>
                <w:szCs w:val="21"/>
              </w:rPr>
            </w:pPr>
            <w:r>
              <w:rPr>
                <w:rFonts w:ascii="仿宋_GB2312" w:eastAsia="仿宋_GB2312" w:cs="仿宋_GB2312"/>
                <w:color w:val="000000"/>
                <w:sz w:val="21"/>
                <w:szCs w:val="21"/>
              </w:rPr>
              <w:t>提高扶贫产品知名度和社会影响力</w:t>
            </w:r>
          </w:p>
        </w:tc>
        <w:tc>
          <w:tcPr>
            <w:tcW w:w="1692"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jc w:val="center"/>
              <w:rPr>
                <w:rFonts w:ascii="仿宋_GB2312" w:eastAsia="仿宋_GB2312" w:cs="仿宋_GB2312" w:hint="default"/>
                <w:sz w:val="21"/>
                <w:szCs w:val="21"/>
              </w:rPr>
            </w:pPr>
            <w:r>
              <w:rPr>
                <w:rFonts w:ascii="仿宋_GB2312" w:eastAsia="仿宋_GB2312" w:cs="仿宋_GB2312"/>
                <w:sz w:val="21"/>
                <w:szCs w:val="21"/>
              </w:rPr>
              <w:t>20</w:t>
            </w:r>
          </w:p>
        </w:tc>
      </w:tr>
      <w:tr w:rsidR="00E047CA">
        <w:trPr>
          <w:jc w:val="center"/>
        </w:trPr>
        <w:tc>
          <w:tcPr>
            <w:tcW w:w="1230"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jc w:val="center"/>
              <w:rPr>
                <w:rFonts w:ascii="仿宋_GB2312" w:eastAsia="仿宋_GB2312" w:cs="仿宋_GB2312" w:hint="default"/>
                <w:sz w:val="21"/>
                <w:szCs w:val="21"/>
              </w:rPr>
            </w:pPr>
            <w:r>
              <w:rPr>
                <w:rStyle w:val="15"/>
                <w:rFonts w:ascii="仿宋_GB2312" w:eastAsia="仿宋_GB2312" w:cs="仿宋_GB2312" w:hint="eastAsia"/>
                <w:sz w:val="21"/>
                <w:szCs w:val="21"/>
              </w:rPr>
              <w:t>满意度指标(10分)</w:t>
            </w:r>
          </w:p>
        </w:tc>
        <w:tc>
          <w:tcPr>
            <w:tcW w:w="990"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jc w:val="center"/>
              <w:rPr>
                <w:rFonts w:ascii="仿宋_GB2312" w:eastAsia="仿宋_GB2312" w:cs="仿宋_GB2312" w:hint="default"/>
                <w:sz w:val="21"/>
                <w:szCs w:val="21"/>
              </w:rPr>
            </w:pPr>
            <w:r>
              <w:rPr>
                <w:rStyle w:val="15"/>
                <w:rFonts w:ascii="仿宋_GB2312" w:eastAsia="仿宋_GB2312" w:cs="仿宋_GB2312" w:hint="eastAsia"/>
                <w:sz w:val="21"/>
                <w:szCs w:val="21"/>
              </w:rPr>
              <w:t>服务对象满意度指标</w:t>
            </w:r>
          </w:p>
        </w:tc>
        <w:tc>
          <w:tcPr>
            <w:tcW w:w="1692"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rPr>
                <w:rFonts w:ascii="仿宋_GB2312" w:eastAsia="仿宋_GB2312" w:cs="仿宋_GB2312" w:hint="default"/>
                <w:sz w:val="21"/>
                <w:szCs w:val="21"/>
              </w:rPr>
            </w:pPr>
            <w:r>
              <w:rPr>
                <w:rFonts w:ascii="仿宋_GB2312" w:eastAsia="仿宋_GB2312" w:cs="仿宋_GB2312"/>
                <w:sz w:val="21"/>
                <w:szCs w:val="21"/>
              </w:rPr>
              <w:t>商品和服务投诉率</w:t>
            </w:r>
          </w:p>
        </w:tc>
        <w:tc>
          <w:tcPr>
            <w:tcW w:w="1692"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jc w:val="center"/>
              <w:rPr>
                <w:rFonts w:ascii="仿宋_GB2312" w:eastAsia="仿宋_GB2312" w:cs="仿宋_GB2312" w:hint="default"/>
                <w:sz w:val="21"/>
                <w:szCs w:val="21"/>
              </w:rPr>
            </w:pPr>
            <w:r>
              <w:rPr>
                <w:rFonts w:ascii="仿宋_GB2312" w:eastAsia="仿宋_GB2312" w:cs="仿宋_GB2312"/>
                <w:sz w:val="21"/>
                <w:szCs w:val="21"/>
              </w:rPr>
              <w:t>10</w:t>
            </w:r>
          </w:p>
        </w:tc>
      </w:tr>
      <w:tr w:rsidR="00E047CA">
        <w:trPr>
          <w:jc w:val="center"/>
        </w:trPr>
        <w:tc>
          <w:tcPr>
            <w:tcW w:w="2220" w:type="dxa"/>
            <w:gridSpan w:val="2"/>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jc w:val="center"/>
              <w:rPr>
                <w:rStyle w:val="15"/>
                <w:rFonts w:ascii="仿宋_GB2312" w:eastAsia="仿宋_GB2312" w:cs="仿宋_GB2312" w:hint="eastAsia"/>
                <w:sz w:val="21"/>
                <w:szCs w:val="21"/>
              </w:rPr>
            </w:pPr>
            <w:r>
              <w:rPr>
                <w:rStyle w:val="15"/>
                <w:rFonts w:ascii="仿宋_GB2312" w:eastAsia="仿宋_GB2312" w:cs="仿宋_GB2312" w:hint="eastAsia"/>
                <w:sz w:val="21"/>
                <w:szCs w:val="21"/>
              </w:rPr>
              <w:t>合计</w:t>
            </w:r>
          </w:p>
        </w:tc>
        <w:tc>
          <w:tcPr>
            <w:tcW w:w="1692" w:type="dxa"/>
            <w:tcBorders>
              <w:top w:val="outset" w:sz="6" w:space="0" w:color="auto"/>
              <w:left w:val="nil"/>
              <w:bottom w:val="outset" w:sz="6" w:space="0" w:color="auto"/>
              <w:right w:val="outset" w:sz="6" w:space="0" w:color="auto"/>
            </w:tcBorders>
            <w:shd w:val="clear" w:color="auto" w:fill="auto"/>
            <w:vAlign w:val="center"/>
          </w:tcPr>
          <w:p w:rsidR="00E047CA" w:rsidRDefault="00E047CA">
            <w:pPr>
              <w:pStyle w:val="Char"/>
              <w:rPr>
                <w:rFonts w:ascii="仿宋_GB2312" w:eastAsia="仿宋_GB2312" w:cs="仿宋_GB2312" w:hint="default"/>
                <w:sz w:val="21"/>
                <w:szCs w:val="21"/>
              </w:rPr>
            </w:pPr>
          </w:p>
        </w:tc>
        <w:tc>
          <w:tcPr>
            <w:tcW w:w="1692"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ind w:firstLineChars="100" w:firstLine="210"/>
              <w:jc w:val="center"/>
              <w:rPr>
                <w:rFonts w:ascii="仿宋_GB2312" w:eastAsia="仿宋_GB2312" w:cs="仿宋_GB2312" w:hint="default"/>
                <w:sz w:val="21"/>
                <w:szCs w:val="21"/>
              </w:rPr>
            </w:pPr>
            <w:r>
              <w:rPr>
                <w:rFonts w:ascii="仿宋_GB2312" w:eastAsia="仿宋_GB2312" w:cs="仿宋_GB2312"/>
                <w:sz w:val="21"/>
                <w:szCs w:val="21"/>
              </w:rPr>
              <w:t>100</w:t>
            </w:r>
          </w:p>
        </w:tc>
      </w:tr>
    </w:tbl>
    <w:p w:rsidR="00E047CA" w:rsidRDefault="009679CE">
      <w:pPr>
        <w:pStyle w:val="a4"/>
        <w:widowControl w:val="0"/>
        <w:spacing w:beforeAutospacing="0" w:afterAutospacing="0" w:line="600" w:lineRule="exact"/>
        <w:ind w:firstLineChars="200" w:firstLine="700"/>
        <w:jc w:val="both"/>
        <w:rPr>
          <w:rFonts w:ascii="仿宋_GB2312" w:eastAsia="仿宋_GB2312" w:hAnsi="仿宋_GB2312" w:cs="仿宋_GB2312" w:hint="default"/>
          <w:bCs/>
          <w:color w:val="333333"/>
          <w:spacing w:val="15"/>
          <w:sz w:val="32"/>
          <w:szCs w:val="32"/>
        </w:rPr>
      </w:pPr>
      <w:r>
        <w:rPr>
          <w:rFonts w:ascii="仿宋_GB2312" w:eastAsia="仿宋_GB2312" w:hAnsi="仿宋_GB2312" w:cs="仿宋_GB2312"/>
          <w:color w:val="333333"/>
          <w:spacing w:val="15"/>
          <w:sz w:val="32"/>
          <w:szCs w:val="32"/>
        </w:rPr>
        <w:t>在组织项目评价前，我局</w:t>
      </w:r>
      <w:r>
        <w:rPr>
          <w:rFonts w:ascii="仿宋_GB2312" w:eastAsia="仿宋_GB2312" w:hAnsi="仿宋_GB2312" w:cs="仿宋_GB2312"/>
          <w:bCs/>
          <w:color w:val="333333"/>
          <w:spacing w:val="15"/>
          <w:sz w:val="32"/>
          <w:szCs w:val="32"/>
        </w:rPr>
        <w:t>抽不同科室人员组成项目绩效评价小组，并组织</w:t>
      </w:r>
      <w:r>
        <w:rPr>
          <w:rFonts w:ascii="仿宋_GB2312" w:eastAsia="仿宋_GB2312" w:hAnsi="仿宋_GB2312" w:cs="仿宋_GB2312"/>
          <w:color w:val="333333"/>
          <w:spacing w:val="15"/>
          <w:sz w:val="32"/>
          <w:szCs w:val="32"/>
        </w:rPr>
        <w:t>认真学习了《内蒙古自治区</w:t>
      </w:r>
      <w:r>
        <w:rPr>
          <w:rFonts w:ascii="仿宋_GB2312" w:eastAsia="仿宋_GB2312" w:hAnsi="仿宋_GB2312" w:cs="仿宋_GB2312"/>
          <w:bCs/>
          <w:color w:val="333333"/>
          <w:spacing w:val="15"/>
          <w:sz w:val="32"/>
          <w:szCs w:val="32"/>
        </w:rPr>
        <w:t>项目支出绩效评价管理办法》和有关业务知识，评价小组通过听取参会人员讲述、查阅相关文件资料、公共信息、签约文件、会计凭证等，科学分析研判这次消费扶贫北</w:t>
      </w:r>
      <w:r>
        <w:rPr>
          <w:rFonts w:ascii="仿宋_GB2312" w:eastAsia="仿宋_GB2312" w:hAnsi="仿宋_GB2312" w:cs="仿宋_GB2312"/>
          <w:bCs/>
          <w:color w:val="333333"/>
          <w:spacing w:val="15"/>
          <w:sz w:val="32"/>
          <w:szCs w:val="32"/>
        </w:rPr>
        <w:lastRenderedPageBreak/>
        <w:t>京推介会项目筹建和实施过程，综合签约金额和社会影响进行项目绩效评价，将评价结果与单位进行了</w:t>
      </w:r>
      <w:r>
        <w:rPr>
          <w:rFonts w:ascii="仿宋_GB2312" w:eastAsia="仿宋_GB2312" w:hAnsi="仿宋_GB2312" w:cs="仿宋_GB2312"/>
          <w:kern w:val="2"/>
          <w:sz w:val="32"/>
          <w:szCs w:val="32"/>
        </w:rPr>
        <w:t>沟通反馈，并得到认可</w:t>
      </w:r>
      <w:r>
        <w:rPr>
          <w:rFonts w:ascii="仿宋_GB2312" w:eastAsia="仿宋_GB2312" w:hAnsi="仿宋_GB2312" w:cs="仿宋_GB2312"/>
          <w:bCs/>
          <w:color w:val="333333"/>
          <w:spacing w:val="15"/>
          <w:sz w:val="32"/>
          <w:szCs w:val="32"/>
        </w:rPr>
        <w:t>。</w:t>
      </w:r>
    </w:p>
    <w:p w:rsidR="00E047CA" w:rsidRDefault="009679CE">
      <w:pPr>
        <w:widowControl w:val="0"/>
        <w:numPr>
          <w:ilvl w:val="0"/>
          <w:numId w:val="1"/>
        </w:numPr>
        <w:topLinePunct/>
        <w:jc w:val="both"/>
        <w:rPr>
          <w:rFonts w:ascii="仿宋_GB2312" w:eastAsia="仿宋_GB2312" w:hAnsi="仿宋_GB2312" w:cs="仿宋_GB2312" w:hint="default"/>
          <w:kern w:val="2"/>
          <w:sz w:val="32"/>
          <w:szCs w:val="32"/>
        </w:rPr>
      </w:pPr>
      <w:r>
        <w:rPr>
          <w:rFonts w:ascii="仿宋_GB2312" w:eastAsia="仿宋_GB2312" w:hAnsi="仿宋_GB2312" w:cs="仿宋_GB2312"/>
          <w:b/>
          <w:bCs/>
          <w:kern w:val="2"/>
          <w:sz w:val="32"/>
          <w:szCs w:val="32"/>
        </w:rPr>
        <w:t>综合评价分析情况及评价结论</w:t>
      </w:r>
    </w:p>
    <w:p w:rsidR="00E047CA" w:rsidRDefault="009679CE">
      <w:pPr>
        <w:pStyle w:val="a0"/>
        <w:ind w:leftChars="0" w:left="0" w:firstLine="640"/>
        <w:rPr>
          <w:rFonts w:ascii="仿宋_GB2312" w:eastAsia="仿宋_GB2312" w:hAnsi="仿宋_GB2312" w:cs="仿宋_GB2312" w:hint="default"/>
          <w:sz w:val="32"/>
          <w:szCs w:val="32"/>
        </w:rPr>
      </w:pPr>
      <w:r>
        <w:rPr>
          <w:rFonts w:ascii="仿宋_GB2312" w:eastAsia="仿宋_GB2312" w:hAnsi="仿宋_GB2312" w:cs="仿宋_GB2312"/>
          <w:sz w:val="32"/>
          <w:szCs w:val="32"/>
        </w:rPr>
        <w:t>通过项目绩效评价小组认真科学评判，认为这次消费扶贫北京推介会非常成功，扩大了呼伦贝尔市消费扶贫市场主体，拓宽和畅通了呼伦贝尔市扶贫认定产品在京销售渠道，提升了我市</w:t>
      </w:r>
      <w:r>
        <w:rPr>
          <w:rFonts w:ascii="仿宋" w:eastAsia="仿宋" w:hAnsi="仿宋" w:cs="仿宋"/>
          <w:sz w:val="32"/>
          <w:szCs w:val="32"/>
        </w:rPr>
        <w:t>优质特色扶贫产品在首都和全国</w:t>
      </w:r>
      <w:r>
        <w:rPr>
          <w:rFonts w:ascii="仿宋_GB2312" w:eastAsia="仿宋_GB2312" w:hAnsi="仿宋_GB2312" w:cs="仿宋_GB2312"/>
          <w:sz w:val="32"/>
          <w:szCs w:val="32"/>
        </w:rPr>
        <w:t>的认知度和品牌影响力，完成了消费扶贫推介会的预期目标，评价结果为“优”。</w:t>
      </w:r>
    </w:p>
    <w:p w:rsidR="00E047CA" w:rsidRDefault="009679CE">
      <w:pPr>
        <w:pStyle w:val="a0"/>
        <w:ind w:leftChars="0" w:left="0" w:firstLine="640"/>
        <w:jc w:val="center"/>
        <w:rPr>
          <w:rFonts w:ascii="仿宋_GB2312" w:eastAsia="仿宋_GB2312" w:hAnsi="仿宋_GB2312" w:cs="仿宋_GB2312" w:hint="default"/>
          <w:sz w:val="32"/>
          <w:szCs w:val="32"/>
        </w:rPr>
      </w:pPr>
      <w:r>
        <w:rPr>
          <w:rFonts w:ascii="仿宋_GB2312" w:eastAsia="仿宋_GB2312" w:hAnsi="仿宋_GB2312" w:cs="仿宋_GB2312"/>
          <w:sz w:val="32"/>
          <w:szCs w:val="32"/>
        </w:rPr>
        <w:t>评价评分表</w:t>
      </w:r>
    </w:p>
    <w:tbl>
      <w:tblPr>
        <w:tblW w:w="0" w:type="auto"/>
        <w:jc w:val="center"/>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0" w:type="dxa"/>
          <w:right w:w="0" w:type="dxa"/>
        </w:tblCellMar>
        <w:tblLook w:val="04A0"/>
      </w:tblPr>
      <w:tblGrid>
        <w:gridCol w:w="680"/>
        <w:gridCol w:w="1156"/>
        <w:gridCol w:w="908"/>
        <w:gridCol w:w="982"/>
        <w:gridCol w:w="847"/>
        <w:gridCol w:w="931"/>
        <w:gridCol w:w="976"/>
        <w:gridCol w:w="934"/>
      </w:tblGrid>
      <w:tr w:rsidR="00E047CA">
        <w:trPr>
          <w:jc w:val="center"/>
        </w:trPr>
        <w:tc>
          <w:tcPr>
            <w:tcW w:w="680" w:type="dxa"/>
            <w:vMerge w:val="restart"/>
            <w:tcBorders>
              <w:top w:val="nil"/>
              <w:left w:val="outset" w:sz="6" w:space="0" w:color="auto"/>
              <w:bottom w:val="outset" w:sz="6" w:space="0" w:color="auto"/>
              <w:right w:val="outset" w:sz="6" w:space="0" w:color="auto"/>
            </w:tcBorders>
            <w:shd w:val="clear" w:color="auto" w:fill="auto"/>
            <w:vAlign w:val="center"/>
          </w:tcPr>
          <w:p w:rsidR="00E047CA" w:rsidRDefault="009679CE">
            <w:pPr>
              <w:pStyle w:val="Char"/>
              <w:jc w:val="center"/>
              <w:rPr>
                <w:rFonts w:ascii="仿宋_GB2312" w:eastAsia="仿宋_GB2312" w:hAnsi="Times New Roman" w:cs="仿宋_GB2312" w:hint="default"/>
                <w:b/>
                <w:sz w:val="21"/>
                <w:szCs w:val="21"/>
              </w:rPr>
            </w:pPr>
            <w:r>
              <w:rPr>
                <w:rStyle w:val="15"/>
                <w:rFonts w:ascii="仿宋_GB2312" w:eastAsia="仿宋_GB2312" w:cs="仿宋_GB2312" w:hint="eastAsia"/>
                <w:sz w:val="21"/>
                <w:szCs w:val="21"/>
              </w:rPr>
              <w:t>绩效</w:t>
            </w:r>
          </w:p>
          <w:p w:rsidR="00E047CA" w:rsidRDefault="009679CE">
            <w:pPr>
              <w:pStyle w:val="Char"/>
              <w:jc w:val="center"/>
              <w:rPr>
                <w:rFonts w:ascii="仿宋_GB2312" w:eastAsia="仿宋_GB2312" w:cs="仿宋_GB2312" w:hint="default"/>
                <w:sz w:val="21"/>
                <w:szCs w:val="21"/>
              </w:rPr>
            </w:pPr>
            <w:r>
              <w:rPr>
                <w:rStyle w:val="15"/>
                <w:rFonts w:ascii="仿宋_GB2312" w:eastAsia="仿宋_GB2312" w:cs="仿宋_GB2312" w:hint="eastAsia"/>
                <w:sz w:val="21"/>
                <w:szCs w:val="21"/>
              </w:rPr>
              <w:t>指标</w:t>
            </w:r>
          </w:p>
        </w:tc>
        <w:tc>
          <w:tcPr>
            <w:tcW w:w="1156"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jc w:val="center"/>
              <w:rPr>
                <w:rFonts w:ascii="仿宋_GB2312" w:eastAsia="仿宋_GB2312" w:cs="仿宋_GB2312" w:hint="default"/>
                <w:sz w:val="21"/>
                <w:szCs w:val="21"/>
              </w:rPr>
            </w:pPr>
            <w:r>
              <w:rPr>
                <w:rStyle w:val="15"/>
                <w:rFonts w:ascii="仿宋_GB2312" w:eastAsia="仿宋_GB2312" w:cs="仿宋_GB2312" w:hint="eastAsia"/>
                <w:sz w:val="21"/>
                <w:szCs w:val="21"/>
              </w:rPr>
              <w:t>一级指标</w:t>
            </w:r>
          </w:p>
        </w:tc>
        <w:tc>
          <w:tcPr>
            <w:tcW w:w="908"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jc w:val="center"/>
              <w:rPr>
                <w:rFonts w:ascii="仿宋_GB2312" w:eastAsia="仿宋_GB2312" w:cs="仿宋_GB2312" w:hint="default"/>
                <w:sz w:val="21"/>
                <w:szCs w:val="21"/>
              </w:rPr>
            </w:pPr>
            <w:r>
              <w:rPr>
                <w:rStyle w:val="15"/>
                <w:rFonts w:ascii="仿宋_GB2312" w:eastAsia="仿宋_GB2312" w:cs="仿宋_GB2312" w:hint="eastAsia"/>
                <w:sz w:val="21"/>
                <w:szCs w:val="21"/>
              </w:rPr>
              <w:t>二级指标</w:t>
            </w:r>
          </w:p>
        </w:tc>
        <w:tc>
          <w:tcPr>
            <w:tcW w:w="982"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jc w:val="center"/>
              <w:rPr>
                <w:rFonts w:ascii="仿宋_GB2312" w:eastAsia="仿宋_GB2312" w:cs="仿宋_GB2312" w:hint="default"/>
                <w:sz w:val="21"/>
                <w:szCs w:val="21"/>
              </w:rPr>
            </w:pPr>
            <w:r>
              <w:rPr>
                <w:rStyle w:val="15"/>
                <w:rFonts w:ascii="仿宋_GB2312" w:eastAsia="仿宋_GB2312" w:cs="仿宋_GB2312" w:hint="eastAsia"/>
                <w:sz w:val="21"/>
                <w:szCs w:val="21"/>
              </w:rPr>
              <w:t>三级指标</w:t>
            </w:r>
          </w:p>
        </w:tc>
        <w:tc>
          <w:tcPr>
            <w:tcW w:w="847"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jc w:val="center"/>
              <w:rPr>
                <w:rFonts w:ascii="仿宋_GB2312" w:eastAsia="仿宋_GB2312" w:cs="仿宋_GB2312" w:hint="default"/>
                <w:sz w:val="21"/>
                <w:szCs w:val="21"/>
              </w:rPr>
            </w:pPr>
            <w:r>
              <w:rPr>
                <w:rStyle w:val="15"/>
                <w:rFonts w:ascii="仿宋_GB2312" w:eastAsia="仿宋_GB2312" w:cs="仿宋_GB2312" w:hint="eastAsia"/>
                <w:sz w:val="21"/>
                <w:szCs w:val="21"/>
              </w:rPr>
              <w:t>分值</w:t>
            </w:r>
          </w:p>
        </w:tc>
        <w:tc>
          <w:tcPr>
            <w:tcW w:w="931"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jc w:val="center"/>
              <w:rPr>
                <w:rFonts w:ascii="仿宋_GB2312" w:eastAsia="仿宋_GB2312" w:cs="仿宋_GB2312" w:hint="default"/>
                <w:sz w:val="21"/>
                <w:szCs w:val="21"/>
              </w:rPr>
            </w:pPr>
            <w:r>
              <w:rPr>
                <w:rStyle w:val="15"/>
                <w:rFonts w:ascii="仿宋_GB2312" w:eastAsia="仿宋_GB2312" w:cs="仿宋_GB2312" w:hint="eastAsia"/>
                <w:sz w:val="21"/>
                <w:szCs w:val="21"/>
              </w:rPr>
              <w:t>预期指标值</w:t>
            </w:r>
          </w:p>
        </w:tc>
        <w:tc>
          <w:tcPr>
            <w:tcW w:w="976"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jc w:val="center"/>
              <w:rPr>
                <w:rFonts w:ascii="仿宋_GB2312" w:eastAsia="仿宋_GB2312" w:cs="仿宋_GB2312" w:hint="default"/>
                <w:sz w:val="21"/>
                <w:szCs w:val="21"/>
              </w:rPr>
            </w:pPr>
            <w:r>
              <w:rPr>
                <w:rStyle w:val="15"/>
                <w:rFonts w:ascii="仿宋_GB2312" w:eastAsia="仿宋_GB2312" w:cs="仿宋_GB2312" w:hint="eastAsia"/>
                <w:sz w:val="21"/>
                <w:szCs w:val="21"/>
              </w:rPr>
              <w:t>实际完成指标值</w:t>
            </w:r>
          </w:p>
        </w:tc>
        <w:tc>
          <w:tcPr>
            <w:tcW w:w="934"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jc w:val="center"/>
              <w:rPr>
                <w:rFonts w:ascii="仿宋_GB2312" w:eastAsia="仿宋_GB2312" w:cs="仿宋_GB2312" w:hint="default"/>
                <w:sz w:val="21"/>
                <w:szCs w:val="21"/>
              </w:rPr>
            </w:pPr>
            <w:r>
              <w:rPr>
                <w:rStyle w:val="15"/>
                <w:rFonts w:ascii="仿宋_GB2312" w:eastAsia="仿宋_GB2312" w:cs="仿宋_GB2312" w:hint="eastAsia"/>
                <w:sz w:val="21"/>
                <w:szCs w:val="21"/>
              </w:rPr>
              <w:t>得分</w:t>
            </w:r>
          </w:p>
        </w:tc>
      </w:tr>
      <w:tr w:rsidR="00E047CA">
        <w:trPr>
          <w:trHeight w:val="996"/>
          <w:jc w:val="center"/>
        </w:trPr>
        <w:tc>
          <w:tcPr>
            <w:tcW w:w="680" w:type="dxa"/>
            <w:vMerge/>
            <w:tcBorders>
              <w:top w:val="nil"/>
              <w:left w:val="outset" w:sz="6" w:space="0" w:color="auto"/>
              <w:bottom w:val="outset" w:sz="6" w:space="0" w:color="auto"/>
              <w:right w:val="outset" w:sz="6" w:space="0" w:color="auto"/>
            </w:tcBorders>
            <w:shd w:val="clear" w:color="auto" w:fill="auto"/>
            <w:vAlign w:val="center"/>
          </w:tcPr>
          <w:p w:rsidR="00E047CA" w:rsidRDefault="00E047CA">
            <w:pPr>
              <w:rPr>
                <w:rFonts w:ascii="Times New Roman" w:hAnsi="Times New Roman" w:hint="default"/>
                <w:sz w:val="20"/>
                <w:szCs w:val="20"/>
              </w:rPr>
            </w:pPr>
          </w:p>
        </w:tc>
        <w:tc>
          <w:tcPr>
            <w:tcW w:w="1156" w:type="dxa"/>
            <w:tcBorders>
              <w:top w:val="nil"/>
              <w:left w:val="nil"/>
              <w:bottom w:val="single" w:sz="4" w:space="0" w:color="auto"/>
              <w:right w:val="outset" w:sz="6" w:space="0" w:color="auto"/>
            </w:tcBorders>
            <w:shd w:val="clear" w:color="auto" w:fill="auto"/>
            <w:vAlign w:val="center"/>
          </w:tcPr>
          <w:p w:rsidR="00E047CA" w:rsidRDefault="009679CE">
            <w:pPr>
              <w:pStyle w:val="Char"/>
              <w:rPr>
                <w:rFonts w:ascii="仿宋_GB2312" w:eastAsia="仿宋_GB2312" w:cs="仿宋_GB2312" w:hint="default"/>
                <w:sz w:val="21"/>
                <w:szCs w:val="21"/>
              </w:rPr>
            </w:pPr>
            <w:r>
              <w:rPr>
                <w:rStyle w:val="15"/>
                <w:rFonts w:ascii="仿宋_GB2312" w:eastAsia="仿宋_GB2312" w:cs="仿宋_GB2312" w:hint="eastAsia"/>
                <w:sz w:val="21"/>
                <w:szCs w:val="21"/>
              </w:rPr>
              <w:t>投入指标（10分）</w:t>
            </w:r>
            <w:r>
              <w:rPr>
                <w:rFonts w:ascii="仿宋_GB2312" w:eastAsia="仿宋_GB2312" w:cs="仿宋_GB2312"/>
                <w:sz w:val="21"/>
                <w:szCs w:val="21"/>
              </w:rPr>
              <w:t> </w:t>
            </w:r>
          </w:p>
        </w:tc>
        <w:tc>
          <w:tcPr>
            <w:tcW w:w="908" w:type="dxa"/>
            <w:tcBorders>
              <w:top w:val="nil"/>
              <w:left w:val="nil"/>
              <w:bottom w:val="single" w:sz="4" w:space="0" w:color="auto"/>
              <w:right w:val="outset" w:sz="6" w:space="0" w:color="auto"/>
            </w:tcBorders>
            <w:shd w:val="clear" w:color="auto" w:fill="auto"/>
            <w:vAlign w:val="center"/>
          </w:tcPr>
          <w:p w:rsidR="00E047CA" w:rsidRDefault="009679CE">
            <w:pPr>
              <w:pStyle w:val="Char"/>
              <w:jc w:val="center"/>
              <w:rPr>
                <w:rFonts w:ascii="仿宋_GB2312" w:eastAsia="仿宋_GB2312" w:cs="仿宋_GB2312" w:hint="default"/>
                <w:sz w:val="21"/>
                <w:szCs w:val="21"/>
              </w:rPr>
            </w:pPr>
            <w:r>
              <w:rPr>
                <w:rStyle w:val="15"/>
                <w:rFonts w:ascii="仿宋_GB2312" w:eastAsia="仿宋_GB2312" w:cs="仿宋_GB2312" w:hint="eastAsia"/>
                <w:sz w:val="21"/>
                <w:szCs w:val="21"/>
              </w:rPr>
              <w:t>预算配置</w:t>
            </w:r>
          </w:p>
        </w:tc>
        <w:tc>
          <w:tcPr>
            <w:tcW w:w="982" w:type="dxa"/>
            <w:tcBorders>
              <w:top w:val="outset" w:sz="6" w:space="0" w:color="auto"/>
              <w:left w:val="nil"/>
              <w:bottom w:val="single" w:sz="4" w:space="0" w:color="auto"/>
              <w:right w:val="outset" w:sz="6" w:space="0" w:color="auto"/>
            </w:tcBorders>
            <w:shd w:val="clear" w:color="auto" w:fill="auto"/>
            <w:vAlign w:val="center"/>
          </w:tcPr>
          <w:p w:rsidR="00E047CA" w:rsidRDefault="009679CE">
            <w:pPr>
              <w:pStyle w:val="Char"/>
              <w:rPr>
                <w:rFonts w:ascii="仿宋_GB2312" w:eastAsia="仿宋_GB2312" w:cs="仿宋_GB2312" w:hint="default"/>
                <w:sz w:val="21"/>
                <w:szCs w:val="21"/>
              </w:rPr>
            </w:pPr>
            <w:r>
              <w:rPr>
                <w:rStyle w:val="15"/>
                <w:rFonts w:ascii="仿宋_GB2312" w:eastAsia="仿宋_GB2312" w:cs="仿宋_GB2312" w:hint="eastAsia"/>
                <w:b w:val="0"/>
                <w:bCs/>
                <w:sz w:val="21"/>
                <w:szCs w:val="21"/>
              </w:rPr>
              <w:t>预算完成率</w:t>
            </w:r>
          </w:p>
        </w:tc>
        <w:tc>
          <w:tcPr>
            <w:tcW w:w="847" w:type="dxa"/>
            <w:tcBorders>
              <w:top w:val="outset" w:sz="6" w:space="0" w:color="auto"/>
              <w:left w:val="nil"/>
              <w:bottom w:val="single" w:sz="4" w:space="0" w:color="auto"/>
              <w:right w:val="outset" w:sz="6" w:space="0" w:color="auto"/>
            </w:tcBorders>
            <w:shd w:val="clear" w:color="auto" w:fill="auto"/>
            <w:vAlign w:val="center"/>
          </w:tcPr>
          <w:p w:rsidR="00E047CA" w:rsidRDefault="009679CE">
            <w:pPr>
              <w:pStyle w:val="Char"/>
              <w:rPr>
                <w:rFonts w:ascii="仿宋_GB2312" w:eastAsia="仿宋_GB2312" w:cs="仿宋_GB2312" w:hint="default"/>
                <w:sz w:val="21"/>
                <w:szCs w:val="21"/>
              </w:rPr>
            </w:pPr>
            <w:r>
              <w:rPr>
                <w:rFonts w:ascii="仿宋_GB2312" w:eastAsia="仿宋_GB2312" w:cs="仿宋_GB2312"/>
                <w:sz w:val="21"/>
                <w:szCs w:val="21"/>
              </w:rPr>
              <w:t xml:space="preserve"> 15</w:t>
            </w:r>
          </w:p>
        </w:tc>
        <w:tc>
          <w:tcPr>
            <w:tcW w:w="931" w:type="dxa"/>
            <w:tcBorders>
              <w:top w:val="outset" w:sz="6" w:space="0" w:color="auto"/>
              <w:left w:val="nil"/>
              <w:bottom w:val="single" w:sz="4" w:space="0" w:color="auto"/>
              <w:right w:val="outset" w:sz="6" w:space="0" w:color="auto"/>
            </w:tcBorders>
            <w:shd w:val="clear" w:color="auto" w:fill="auto"/>
            <w:vAlign w:val="center"/>
          </w:tcPr>
          <w:p w:rsidR="00E047CA" w:rsidRDefault="009679CE">
            <w:pPr>
              <w:pStyle w:val="Char"/>
              <w:rPr>
                <w:rFonts w:ascii="仿宋_GB2312" w:eastAsia="仿宋_GB2312" w:cs="仿宋_GB2312" w:hint="default"/>
                <w:sz w:val="21"/>
                <w:szCs w:val="21"/>
              </w:rPr>
            </w:pPr>
            <w:r>
              <w:rPr>
                <w:rFonts w:ascii="仿宋_GB2312" w:eastAsia="仿宋_GB2312" w:cs="仿宋_GB2312"/>
                <w:sz w:val="21"/>
                <w:szCs w:val="21"/>
              </w:rPr>
              <w:t> </w:t>
            </w:r>
            <w:r>
              <w:rPr>
                <w:rFonts w:cs="宋体"/>
                <w:sz w:val="18"/>
                <w:szCs w:val="18"/>
              </w:rPr>
              <w:t>100</w:t>
            </w:r>
          </w:p>
        </w:tc>
        <w:tc>
          <w:tcPr>
            <w:tcW w:w="976" w:type="dxa"/>
            <w:tcBorders>
              <w:top w:val="outset" w:sz="6" w:space="0" w:color="auto"/>
              <w:left w:val="nil"/>
              <w:bottom w:val="single" w:sz="4" w:space="0" w:color="auto"/>
              <w:right w:val="outset" w:sz="6" w:space="0" w:color="auto"/>
            </w:tcBorders>
            <w:shd w:val="clear" w:color="auto" w:fill="auto"/>
            <w:vAlign w:val="center"/>
          </w:tcPr>
          <w:p w:rsidR="00E047CA" w:rsidRDefault="009679CE">
            <w:pPr>
              <w:pStyle w:val="Char"/>
              <w:rPr>
                <w:rFonts w:ascii="仿宋_GB2312" w:eastAsia="仿宋_GB2312" w:cs="仿宋_GB2312" w:hint="default"/>
                <w:sz w:val="21"/>
                <w:szCs w:val="21"/>
              </w:rPr>
            </w:pPr>
            <w:r>
              <w:rPr>
                <w:rFonts w:ascii="仿宋_GB2312" w:eastAsia="仿宋_GB2312" w:cs="仿宋_GB2312"/>
                <w:sz w:val="21"/>
                <w:szCs w:val="21"/>
              </w:rPr>
              <w:t xml:space="preserve"> 100</w:t>
            </w:r>
          </w:p>
        </w:tc>
        <w:tc>
          <w:tcPr>
            <w:tcW w:w="934" w:type="dxa"/>
            <w:tcBorders>
              <w:top w:val="outset" w:sz="6" w:space="0" w:color="auto"/>
              <w:left w:val="nil"/>
              <w:bottom w:val="single" w:sz="4" w:space="0" w:color="auto"/>
              <w:right w:val="outset" w:sz="6" w:space="0" w:color="auto"/>
            </w:tcBorders>
            <w:shd w:val="clear" w:color="auto" w:fill="auto"/>
            <w:vAlign w:val="center"/>
          </w:tcPr>
          <w:p w:rsidR="00E047CA" w:rsidRDefault="009679CE">
            <w:pPr>
              <w:pStyle w:val="Char"/>
              <w:rPr>
                <w:rFonts w:ascii="仿宋_GB2312" w:eastAsia="仿宋_GB2312" w:cs="仿宋_GB2312" w:hint="default"/>
                <w:sz w:val="21"/>
                <w:szCs w:val="21"/>
              </w:rPr>
            </w:pPr>
            <w:r>
              <w:rPr>
                <w:rFonts w:ascii="仿宋_GB2312" w:eastAsia="仿宋_GB2312" w:cs="仿宋_GB2312"/>
                <w:sz w:val="21"/>
                <w:szCs w:val="21"/>
              </w:rPr>
              <w:t xml:space="preserve"> 10</w:t>
            </w:r>
          </w:p>
        </w:tc>
      </w:tr>
      <w:tr w:rsidR="00E047CA">
        <w:trPr>
          <w:trHeight w:val="269"/>
          <w:jc w:val="center"/>
        </w:trPr>
        <w:tc>
          <w:tcPr>
            <w:tcW w:w="680" w:type="dxa"/>
            <w:vMerge/>
            <w:tcBorders>
              <w:top w:val="nil"/>
              <w:left w:val="outset" w:sz="6" w:space="0" w:color="auto"/>
              <w:bottom w:val="outset" w:sz="6" w:space="0" w:color="auto"/>
              <w:right w:val="outset" w:sz="6" w:space="0" w:color="auto"/>
            </w:tcBorders>
            <w:shd w:val="clear" w:color="auto" w:fill="auto"/>
            <w:vAlign w:val="center"/>
          </w:tcPr>
          <w:p w:rsidR="00E047CA" w:rsidRDefault="00E047CA">
            <w:pPr>
              <w:rPr>
                <w:rFonts w:ascii="Times New Roman" w:hAnsi="Times New Roman" w:hint="default"/>
                <w:sz w:val="20"/>
                <w:szCs w:val="20"/>
              </w:rPr>
            </w:pPr>
          </w:p>
        </w:tc>
        <w:tc>
          <w:tcPr>
            <w:tcW w:w="1156" w:type="dxa"/>
            <w:vMerge w:val="restart"/>
            <w:tcBorders>
              <w:top w:val="single" w:sz="4" w:space="0" w:color="auto"/>
              <w:left w:val="nil"/>
              <w:right w:val="outset" w:sz="6" w:space="0" w:color="auto"/>
            </w:tcBorders>
            <w:shd w:val="clear" w:color="auto" w:fill="auto"/>
            <w:vAlign w:val="center"/>
          </w:tcPr>
          <w:p w:rsidR="00E047CA" w:rsidRDefault="009679CE">
            <w:pPr>
              <w:pStyle w:val="Char"/>
              <w:rPr>
                <w:rFonts w:ascii="仿宋_GB2312" w:eastAsia="仿宋_GB2312" w:cs="仿宋_GB2312" w:hint="default"/>
                <w:sz w:val="21"/>
                <w:szCs w:val="21"/>
              </w:rPr>
            </w:pPr>
            <w:r>
              <w:rPr>
                <w:rStyle w:val="15"/>
                <w:rFonts w:ascii="仿宋_GB2312" w:eastAsia="仿宋_GB2312" w:cs="仿宋_GB2312" w:hint="eastAsia"/>
                <w:sz w:val="21"/>
                <w:szCs w:val="21"/>
              </w:rPr>
              <w:t>产出指标</w:t>
            </w:r>
            <w:r>
              <w:rPr>
                <w:rFonts w:ascii="仿宋_GB2312" w:eastAsia="仿宋_GB2312" w:cs="仿宋_GB2312"/>
                <w:sz w:val="21"/>
                <w:szCs w:val="21"/>
              </w:rPr>
              <w:t> </w:t>
            </w:r>
          </w:p>
          <w:p w:rsidR="00E047CA" w:rsidRDefault="009679CE">
            <w:pPr>
              <w:pStyle w:val="Char"/>
              <w:rPr>
                <w:rStyle w:val="15"/>
                <w:rFonts w:ascii="仿宋_GB2312" w:eastAsia="仿宋_GB2312" w:cs="仿宋_GB2312" w:hint="eastAsia"/>
                <w:sz w:val="21"/>
                <w:szCs w:val="21"/>
              </w:rPr>
            </w:pPr>
            <w:r>
              <w:rPr>
                <w:rStyle w:val="15"/>
                <w:rFonts w:ascii="仿宋_GB2312" w:eastAsia="仿宋_GB2312" w:cs="仿宋_GB2312" w:hint="eastAsia"/>
                <w:sz w:val="21"/>
                <w:szCs w:val="21"/>
              </w:rPr>
              <w:t>(50分)</w:t>
            </w:r>
          </w:p>
        </w:tc>
        <w:tc>
          <w:tcPr>
            <w:tcW w:w="908" w:type="dxa"/>
            <w:vMerge w:val="restart"/>
            <w:tcBorders>
              <w:top w:val="single" w:sz="4" w:space="0" w:color="auto"/>
              <w:left w:val="nil"/>
              <w:right w:val="outset" w:sz="6" w:space="0" w:color="auto"/>
            </w:tcBorders>
            <w:shd w:val="clear" w:color="auto" w:fill="auto"/>
            <w:vAlign w:val="center"/>
          </w:tcPr>
          <w:p w:rsidR="00E047CA" w:rsidRDefault="009679CE">
            <w:pPr>
              <w:pStyle w:val="Char"/>
              <w:jc w:val="center"/>
              <w:rPr>
                <w:rFonts w:ascii="仿宋_GB2312" w:eastAsia="仿宋_GB2312" w:cs="仿宋_GB2312" w:hint="default"/>
                <w:sz w:val="21"/>
                <w:szCs w:val="21"/>
              </w:rPr>
            </w:pPr>
            <w:r>
              <w:rPr>
                <w:rStyle w:val="15"/>
                <w:rFonts w:ascii="仿宋_GB2312" w:eastAsia="仿宋_GB2312" w:cs="仿宋_GB2312" w:hint="eastAsia"/>
                <w:sz w:val="21"/>
                <w:szCs w:val="21"/>
              </w:rPr>
              <w:t>数量指标</w:t>
            </w:r>
          </w:p>
        </w:tc>
        <w:tc>
          <w:tcPr>
            <w:tcW w:w="982" w:type="dxa"/>
            <w:tcBorders>
              <w:top w:val="single" w:sz="4" w:space="0" w:color="auto"/>
              <w:left w:val="nil"/>
              <w:bottom w:val="outset" w:sz="6" w:space="0" w:color="auto"/>
              <w:right w:val="outset" w:sz="6" w:space="0" w:color="auto"/>
            </w:tcBorders>
            <w:shd w:val="clear" w:color="auto" w:fill="auto"/>
            <w:vAlign w:val="center"/>
          </w:tcPr>
          <w:p w:rsidR="00E047CA" w:rsidRDefault="009679CE">
            <w:pPr>
              <w:pStyle w:val="Char"/>
              <w:rPr>
                <w:rFonts w:ascii="仿宋_GB2312" w:eastAsia="仿宋_GB2312" w:cs="仿宋_GB2312" w:hint="default"/>
                <w:sz w:val="21"/>
                <w:szCs w:val="21"/>
              </w:rPr>
            </w:pPr>
            <w:r>
              <w:rPr>
                <w:rFonts w:ascii="仿宋_GB2312" w:eastAsia="仿宋_GB2312" w:cs="仿宋_GB2312"/>
                <w:sz w:val="21"/>
                <w:szCs w:val="21"/>
              </w:rPr>
              <w:t>参展企业数</w:t>
            </w:r>
          </w:p>
        </w:tc>
        <w:tc>
          <w:tcPr>
            <w:tcW w:w="847" w:type="dxa"/>
            <w:tcBorders>
              <w:top w:val="single" w:sz="4" w:space="0" w:color="auto"/>
              <w:left w:val="nil"/>
              <w:bottom w:val="outset" w:sz="6" w:space="0" w:color="auto"/>
              <w:right w:val="outset" w:sz="6" w:space="0" w:color="auto"/>
            </w:tcBorders>
            <w:shd w:val="clear" w:color="auto" w:fill="auto"/>
            <w:vAlign w:val="center"/>
          </w:tcPr>
          <w:p w:rsidR="00E047CA" w:rsidRDefault="009679CE">
            <w:pPr>
              <w:pStyle w:val="Char"/>
              <w:rPr>
                <w:rFonts w:ascii="仿宋_GB2312" w:eastAsia="仿宋_GB2312" w:cs="仿宋_GB2312" w:hint="default"/>
                <w:sz w:val="21"/>
                <w:szCs w:val="21"/>
              </w:rPr>
            </w:pPr>
            <w:r>
              <w:rPr>
                <w:rFonts w:ascii="仿宋_GB2312" w:eastAsia="仿宋_GB2312" w:cs="仿宋_GB2312"/>
                <w:sz w:val="21"/>
                <w:szCs w:val="21"/>
              </w:rPr>
              <w:t xml:space="preserve"> 15</w:t>
            </w:r>
          </w:p>
        </w:tc>
        <w:tc>
          <w:tcPr>
            <w:tcW w:w="931" w:type="dxa"/>
            <w:tcBorders>
              <w:top w:val="single" w:sz="4" w:space="0" w:color="auto"/>
              <w:left w:val="nil"/>
              <w:bottom w:val="outset" w:sz="6" w:space="0" w:color="auto"/>
              <w:right w:val="outset" w:sz="6" w:space="0" w:color="auto"/>
            </w:tcBorders>
            <w:shd w:val="clear" w:color="auto" w:fill="auto"/>
            <w:vAlign w:val="center"/>
          </w:tcPr>
          <w:p w:rsidR="00E047CA" w:rsidRDefault="009679CE">
            <w:pPr>
              <w:pStyle w:val="Char"/>
              <w:rPr>
                <w:rFonts w:ascii="仿宋_GB2312" w:cs="仿宋_GB2312" w:hint="default"/>
                <w:sz w:val="21"/>
                <w:szCs w:val="21"/>
              </w:rPr>
            </w:pPr>
            <w:r>
              <w:rPr>
                <w:rFonts w:ascii="仿宋_GB2312" w:eastAsia="仿宋_GB2312" w:cs="仿宋_GB2312"/>
                <w:sz w:val="21"/>
                <w:szCs w:val="21"/>
              </w:rPr>
              <w:t> </w:t>
            </w:r>
            <w:r>
              <w:rPr>
                <w:rFonts w:cs="宋体"/>
                <w:sz w:val="18"/>
                <w:szCs w:val="18"/>
              </w:rPr>
              <w:t>≥20家</w:t>
            </w:r>
          </w:p>
        </w:tc>
        <w:tc>
          <w:tcPr>
            <w:tcW w:w="976" w:type="dxa"/>
            <w:tcBorders>
              <w:top w:val="single" w:sz="4" w:space="0" w:color="auto"/>
              <w:left w:val="nil"/>
              <w:bottom w:val="outset" w:sz="6" w:space="0" w:color="auto"/>
              <w:right w:val="outset" w:sz="6" w:space="0" w:color="auto"/>
            </w:tcBorders>
            <w:shd w:val="clear" w:color="auto" w:fill="auto"/>
            <w:vAlign w:val="center"/>
          </w:tcPr>
          <w:p w:rsidR="00E047CA" w:rsidRDefault="009679CE">
            <w:pPr>
              <w:pStyle w:val="Char"/>
              <w:rPr>
                <w:rFonts w:ascii="仿宋_GB2312" w:eastAsia="仿宋_GB2312" w:cs="仿宋_GB2312" w:hint="default"/>
                <w:sz w:val="21"/>
                <w:szCs w:val="21"/>
              </w:rPr>
            </w:pPr>
            <w:r>
              <w:rPr>
                <w:rFonts w:ascii="仿宋_GB2312" w:eastAsia="仿宋_GB2312" w:cs="仿宋_GB2312"/>
                <w:sz w:val="21"/>
                <w:szCs w:val="21"/>
              </w:rPr>
              <w:t xml:space="preserve"> 21</w:t>
            </w:r>
          </w:p>
        </w:tc>
        <w:tc>
          <w:tcPr>
            <w:tcW w:w="934" w:type="dxa"/>
            <w:tcBorders>
              <w:top w:val="single" w:sz="4" w:space="0" w:color="auto"/>
              <w:left w:val="nil"/>
              <w:bottom w:val="outset" w:sz="6" w:space="0" w:color="auto"/>
              <w:right w:val="outset" w:sz="6" w:space="0" w:color="auto"/>
            </w:tcBorders>
            <w:shd w:val="clear" w:color="auto" w:fill="auto"/>
            <w:vAlign w:val="center"/>
          </w:tcPr>
          <w:p w:rsidR="00E047CA" w:rsidRDefault="009679CE">
            <w:pPr>
              <w:pStyle w:val="Char"/>
              <w:rPr>
                <w:rFonts w:ascii="仿宋_GB2312" w:eastAsia="仿宋_GB2312" w:cs="仿宋_GB2312" w:hint="default"/>
                <w:sz w:val="21"/>
                <w:szCs w:val="21"/>
              </w:rPr>
            </w:pPr>
            <w:r>
              <w:rPr>
                <w:rFonts w:ascii="仿宋_GB2312" w:eastAsia="仿宋_GB2312" w:cs="仿宋_GB2312"/>
                <w:sz w:val="21"/>
                <w:szCs w:val="21"/>
              </w:rPr>
              <w:t xml:space="preserve"> 15</w:t>
            </w:r>
          </w:p>
        </w:tc>
      </w:tr>
      <w:tr w:rsidR="00E047CA">
        <w:trPr>
          <w:jc w:val="center"/>
        </w:trPr>
        <w:tc>
          <w:tcPr>
            <w:tcW w:w="680" w:type="dxa"/>
            <w:vMerge/>
            <w:tcBorders>
              <w:top w:val="nil"/>
              <w:left w:val="outset" w:sz="6" w:space="0" w:color="auto"/>
              <w:bottom w:val="outset" w:sz="6" w:space="0" w:color="auto"/>
              <w:right w:val="outset" w:sz="6" w:space="0" w:color="auto"/>
            </w:tcBorders>
            <w:shd w:val="clear" w:color="auto" w:fill="auto"/>
            <w:vAlign w:val="center"/>
          </w:tcPr>
          <w:p w:rsidR="00E047CA" w:rsidRDefault="00E047CA">
            <w:pPr>
              <w:rPr>
                <w:rFonts w:ascii="Times New Roman" w:hAnsi="Times New Roman" w:hint="default"/>
                <w:sz w:val="20"/>
                <w:szCs w:val="20"/>
              </w:rPr>
            </w:pPr>
          </w:p>
        </w:tc>
        <w:tc>
          <w:tcPr>
            <w:tcW w:w="1156" w:type="dxa"/>
            <w:vMerge/>
            <w:tcBorders>
              <w:top w:val="nil"/>
              <w:left w:val="nil"/>
              <w:bottom w:val="outset" w:sz="6" w:space="0" w:color="auto"/>
              <w:right w:val="outset" w:sz="6" w:space="0" w:color="auto"/>
            </w:tcBorders>
            <w:shd w:val="clear" w:color="auto" w:fill="auto"/>
            <w:vAlign w:val="center"/>
          </w:tcPr>
          <w:p w:rsidR="00E047CA" w:rsidRDefault="00E047CA">
            <w:pPr>
              <w:rPr>
                <w:rFonts w:ascii="Times New Roman" w:hAnsi="Times New Roman" w:hint="default"/>
                <w:sz w:val="20"/>
                <w:szCs w:val="20"/>
              </w:rPr>
            </w:pPr>
          </w:p>
        </w:tc>
        <w:tc>
          <w:tcPr>
            <w:tcW w:w="908" w:type="dxa"/>
            <w:vMerge/>
            <w:tcBorders>
              <w:top w:val="nil"/>
              <w:left w:val="nil"/>
              <w:bottom w:val="outset" w:sz="6" w:space="0" w:color="auto"/>
              <w:right w:val="outset" w:sz="6" w:space="0" w:color="auto"/>
            </w:tcBorders>
            <w:shd w:val="clear" w:color="auto" w:fill="auto"/>
            <w:vAlign w:val="center"/>
          </w:tcPr>
          <w:p w:rsidR="00E047CA" w:rsidRDefault="00E047CA">
            <w:pPr>
              <w:rPr>
                <w:rFonts w:ascii="Times New Roman" w:hAnsi="Times New Roman" w:hint="default"/>
                <w:sz w:val="20"/>
                <w:szCs w:val="20"/>
              </w:rPr>
            </w:pPr>
          </w:p>
        </w:tc>
        <w:tc>
          <w:tcPr>
            <w:tcW w:w="982"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rPr>
                <w:rFonts w:ascii="仿宋_GB2312" w:eastAsia="仿宋_GB2312" w:cs="仿宋_GB2312" w:hint="default"/>
                <w:sz w:val="21"/>
                <w:szCs w:val="21"/>
              </w:rPr>
            </w:pPr>
            <w:r>
              <w:rPr>
                <w:rFonts w:ascii="仿宋_GB2312" w:eastAsia="仿宋_GB2312" w:cs="仿宋_GB2312"/>
                <w:sz w:val="21"/>
                <w:szCs w:val="21"/>
              </w:rPr>
              <w:t>产品种类</w:t>
            </w:r>
          </w:p>
        </w:tc>
        <w:tc>
          <w:tcPr>
            <w:tcW w:w="847"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rPr>
                <w:rFonts w:ascii="仿宋_GB2312" w:eastAsia="仿宋_GB2312" w:cs="仿宋_GB2312" w:hint="default"/>
                <w:sz w:val="21"/>
                <w:szCs w:val="21"/>
              </w:rPr>
            </w:pPr>
            <w:r>
              <w:rPr>
                <w:rFonts w:ascii="仿宋_GB2312" w:eastAsia="仿宋_GB2312" w:cs="仿宋_GB2312"/>
                <w:sz w:val="21"/>
                <w:szCs w:val="21"/>
              </w:rPr>
              <w:t xml:space="preserve"> 10</w:t>
            </w:r>
          </w:p>
        </w:tc>
        <w:tc>
          <w:tcPr>
            <w:tcW w:w="931"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rPr>
                <w:rFonts w:ascii="仿宋_GB2312" w:cs="仿宋_GB2312" w:hint="default"/>
                <w:sz w:val="21"/>
                <w:szCs w:val="21"/>
              </w:rPr>
            </w:pPr>
            <w:r>
              <w:rPr>
                <w:rFonts w:ascii="仿宋_GB2312" w:eastAsia="仿宋_GB2312" w:cs="仿宋_GB2312"/>
                <w:sz w:val="21"/>
                <w:szCs w:val="21"/>
              </w:rPr>
              <w:t> </w:t>
            </w:r>
            <w:r>
              <w:rPr>
                <w:rFonts w:cs="宋体"/>
                <w:sz w:val="18"/>
                <w:szCs w:val="18"/>
              </w:rPr>
              <w:t>≥80种</w:t>
            </w:r>
          </w:p>
        </w:tc>
        <w:tc>
          <w:tcPr>
            <w:tcW w:w="976"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rPr>
                <w:rFonts w:ascii="仿宋_GB2312" w:eastAsia="仿宋_GB2312" w:cs="仿宋_GB2312" w:hint="default"/>
                <w:sz w:val="21"/>
                <w:szCs w:val="21"/>
              </w:rPr>
            </w:pPr>
            <w:r>
              <w:rPr>
                <w:rFonts w:ascii="仿宋_GB2312" w:eastAsia="仿宋_GB2312" w:cs="仿宋_GB2312"/>
                <w:sz w:val="21"/>
                <w:szCs w:val="21"/>
              </w:rPr>
              <w:t xml:space="preserve"> 80</w:t>
            </w:r>
          </w:p>
        </w:tc>
        <w:tc>
          <w:tcPr>
            <w:tcW w:w="934"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rPr>
                <w:rFonts w:ascii="仿宋_GB2312" w:eastAsia="仿宋_GB2312" w:cs="仿宋_GB2312" w:hint="default"/>
                <w:sz w:val="21"/>
                <w:szCs w:val="21"/>
              </w:rPr>
            </w:pPr>
            <w:r>
              <w:rPr>
                <w:rFonts w:ascii="仿宋_GB2312" w:eastAsia="仿宋_GB2312" w:cs="仿宋_GB2312"/>
                <w:sz w:val="21"/>
                <w:szCs w:val="21"/>
              </w:rPr>
              <w:t xml:space="preserve"> 10</w:t>
            </w:r>
          </w:p>
        </w:tc>
      </w:tr>
      <w:tr w:rsidR="00E047CA">
        <w:trPr>
          <w:jc w:val="center"/>
        </w:trPr>
        <w:tc>
          <w:tcPr>
            <w:tcW w:w="680" w:type="dxa"/>
            <w:vMerge/>
            <w:tcBorders>
              <w:top w:val="nil"/>
              <w:left w:val="outset" w:sz="6" w:space="0" w:color="auto"/>
              <w:bottom w:val="outset" w:sz="6" w:space="0" w:color="auto"/>
              <w:right w:val="outset" w:sz="6" w:space="0" w:color="auto"/>
            </w:tcBorders>
            <w:shd w:val="clear" w:color="auto" w:fill="auto"/>
            <w:vAlign w:val="center"/>
          </w:tcPr>
          <w:p w:rsidR="00E047CA" w:rsidRDefault="00E047CA">
            <w:pPr>
              <w:rPr>
                <w:rFonts w:ascii="Times New Roman" w:hAnsi="Times New Roman" w:hint="default"/>
                <w:sz w:val="20"/>
                <w:szCs w:val="20"/>
              </w:rPr>
            </w:pPr>
          </w:p>
        </w:tc>
        <w:tc>
          <w:tcPr>
            <w:tcW w:w="1156" w:type="dxa"/>
            <w:vMerge/>
            <w:tcBorders>
              <w:top w:val="nil"/>
              <w:left w:val="nil"/>
              <w:bottom w:val="outset" w:sz="6" w:space="0" w:color="auto"/>
              <w:right w:val="outset" w:sz="6" w:space="0" w:color="auto"/>
            </w:tcBorders>
            <w:shd w:val="clear" w:color="auto" w:fill="auto"/>
            <w:vAlign w:val="center"/>
          </w:tcPr>
          <w:p w:rsidR="00E047CA" w:rsidRDefault="00E047CA">
            <w:pPr>
              <w:rPr>
                <w:rFonts w:ascii="Times New Roman" w:hAnsi="Times New Roman" w:hint="default"/>
                <w:sz w:val="20"/>
                <w:szCs w:val="20"/>
              </w:rPr>
            </w:pPr>
          </w:p>
        </w:tc>
        <w:tc>
          <w:tcPr>
            <w:tcW w:w="908" w:type="dxa"/>
            <w:vMerge w:val="restart"/>
            <w:tcBorders>
              <w:top w:val="nil"/>
              <w:left w:val="nil"/>
              <w:bottom w:val="outset" w:sz="6" w:space="0" w:color="auto"/>
              <w:right w:val="outset" w:sz="6" w:space="0" w:color="auto"/>
            </w:tcBorders>
            <w:shd w:val="clear" w:color="auto" w:fill="auto"/>
            <w:vAlign w:val="center"/>
          </w:tcPr>
          <w:p w:rsidR="00E047CA" w:rsidRDefault="009679CE">
            <w:pPr>
              <w:pStyle w:val="Char"/>
              <w:jc w:val="center"/>
              <w:rPr>
                <w:rFonts w:ascii="仿宋_GB2312" w:eastAsia="仿宋_GB2312" w:cs="仿宋_GB2312" w:hint="default"/>
                <w:sz w:val="21"/>
                <w:szCs w:val="21"/>
              </w:rPr>
            </w:pPr>
            <w:r>
              <w:rPr>
                <w:rStyle w:val="15"/>
                <w:rFonts w:ascii="仿宋_GB2312" w:eastAsia="仿宋_GB2312" w:cs="仿宋_GB2312" w:hint="eastAsia"/>
                <w:sz w:val="21"/>
                <w:szCs w:val="21"/>
              </w:rPr>
              <w:t>质量指标</w:t>
            </w:r>
          </w:p>
        </w:tc>
        <w:tc>
          <w:tcPr>
            <w:tcW w:w="982"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rPr>
                <w:rFonts w:ascii="仿宋_GB2312" w:eastAsia="仿宋_GB2312" w:cs="仿宋_GB2312" w:hint="default"/>
                <w:sz w:val="21"/>
                <w:szCs w:val="21"/>
              </w:rPr>
            </w:pPr>
            <w:r>
              <w:rPr>
                <w:rFonts w:cs="宋体"/>
                <w:sz w:val="18"/>
                <w:szCs w:val="18"/>
              </w:rPr>
              <w:t>正常开馆率</w:t>
            </w:r>
          </w:p>
        </w:tc>
        <w:tc>
          <w:tcPr>
            <w:tcW w:w="847"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rPr>
                <w:rFonts w:ascii="仿宋_GB2312" w:eastAsia="仿宋_GB2312" w:cs="仿宋_GB2312" w:hint="default"/>
                <w:sz w:val="21"/>
                <w:szCs w:val="21"/>
              </w:rPr>
            </w:pPr>
            <w:r>
              <w:rPr>
                <w:rFonts w:ascii="仿宋_GB2312" w:eastAsia="仿宋_GB2312" w:cs="仿宋_GB2312"/>
                <w:sz w:val="21"/>
                <w:szCs w:val="21"/>
              </w:rPr>
              <w:t xml:space="preserve"> 10</w:t>
            </w:r>
          </w:p>
        </w:tc>
        <w:tc>
          <w:tcPr>
            <w:tcW w:w="931"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rPr>
                <w:rFonts w:ascii="仿宋_GB2312" w:eastAsia="仿宋_GB2312" w:cs="仿宋_GB2312" w:hint="default"/>
                <w:sz w:val="21"/>
                <w:szCs w:val="21"/>
              </w:rPr>
            </w:pPr>
            <w:r>
              <w:rPr>
                <w:rFonts w:ascii="仿宋_GB2312" w:eastAsia="仿宋_GB2312" w:cs="仿宋_GB2312"/>
                <w:sz w:val="21"/>
                <w:szCs w:val="21"/>
              </w:rPr>
              <w:t> </w:t>
            </w:r>
            <w:r>
              <w:rPr>
                <w:rFonts w:cs="宋体"/>
                <w:sz w:val="18"/>
                <w:szCs w:val="18"/>
              </w:rPr>
              <w:t>≥95%</w:t>
            </w:r>
          </w:p>
        </w:tc>
        <w:tc>
          <w:tcPr>
            <w:tcW w:w="976"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rPr>
                <w:rFonts w:ascii="仿宋_GB2312" w:eastAsia="仿宋_GB2312" w:cs="仿宋_GB2312" w:hint="default"/>
                <w:sz w:val="21"/>
                <w:szCs w:val="21"/>
              </w:rPr>
            </w:pPr>
            <w:r>
              <w:rPr>
                <w:rFonts w:ascii="仿宋_GB2312" w:eastAsia="仿宋_GB2312" w:cs="仿宋_GB2312"/>
                <w:sz w:val="21"/>
                <w:szCs w:val="21"/>
              </w:rPr>
              <w:t xml:space="preserve"> 100%</w:t>
            </w:r>
          </w:p>
        </w:tc>
        <w:tc>
          <w:tcPr>
            <w:tcW w:w="934"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rPr>
                <w:rFonts w:ascii="仿宋_GB2312" w:eastAsia="仿宋_GB2312" w:cs="仿宋_GB2312" w:hint="default"/>
                <w:sz w:val="21"/>
                <w:szCs w:val="21"/>
              </w:rPr>
            </w:pPr>
            <w:r>
              <w:rPr>
                <w:rFonts w:ascii="仿宋_GB2312" w:eastAsia="仿宋_GB2312" w:cs="仿宋_GB2312"/>
                <w:sz w:val="21"/>
                <w:szCs w:val="21"/>
              </w:rPr>
              <w:t xml:space="preserve"> 10</w:t>
            </w:r>
          </w:p>
        </w:tc>
      </w:tr>
      <w:tr w:rsidR="00E047CA">
        <w:trPr>
          <w:jc w:val="center"/>
        </w:trPr>
        <w:tc>
          <w:tcPr>
            <w:tcW w:w="680" w:type="dxa"/>
            <w:vMerge/>
            <w:tcBorders>
              <w:top w:val="nil"/>
              <w:left w:val="outset" w:sz="6" w:space="0" w:color="auto"/>
              <w:bottom w:val="outset" w:sz="6" w:space="0" w:color="auto"/>
              <w:right w:val="outset" w:sz="6" w:space="0" w:color="auto"/>
            </w:tcBorders>
            <w:shd w:val="clear" w:color="auto" w:fill="auto"/>
            <w:vAlign w:val="center"/>
          </w:tcPr>
          <w:p w:rsidR="00E047CA" w:rsidRDefault="00E047CA">
            <w:pPr>
              <w:rPr>
                <w:rFonts w:ascii="Times New Roman" w:hAnsi="Times New Roman" w:hint="default"/>
                <w:sz w:val="20"/>
                <w:szCs w:val="20"/>
              </w:rPr>
            </w:pPr>
          </w:p>
        </w:tc>
        <w:tc>
          <w:tcPr>
            <w:tcW w:w="1156" w:type="dxa"/>
            <w:vMerge/>
            <w:tcBorders>
              <w:top w:val="nil"/>
              <w:left w:val="nil"/>
              <w:bottom w:val="outset" w:sz="6" w:space="0" w:color="auto"/>
              <w:right w:val="outset" w:sz="6" w:space="0" w:color="auto"/>
            </w:tcBorders>
            <w:shd w:val="clear" w:color="auto" w:fill="auto"/>
            <w:vAlign w:val="center"/>
          </w:tcPr>
          <w:p w:rsidR="00E047CA" w:rsidRDefault="00E047CA">
            <w:pPr>
              <w:rPr>
                <w:rFonts w:ascii="Times New Roman" w:hAnsi="Times New Roman" w:hint="default"/>
                <w:sz w:val="20"/>
                <w:szCs w:val="20"/>
              </w:rPr>
            </w:pPr>
          </w:p>
        </w:tc>
        <w:tc>
          <w:tcPr>
            <w:tcW w:w="908" w:type="dxa"/>
            <w:vMerge/>
            <w:tcBorders>
              <w:top w:val="nil"/>
              <w:left w:val="nil"/>
              <w:bottom w:val="outset" w:sz="6" w:space="0" w:color="auto"/>
              <w:right w:val="outset" w:sz="6" w:space="0" w:color="auto"/>
            </w:tcBorders>
            <w:shd w:val="clear" w:color="auto" w:fill="auto"/>
            <w:vAlign w:val="center"/>
          </w:tcPr>
          <w:p w:rsidR="00E047CA" w:rsidRDefault="00E047CA">
            <w:pPr>
              <w:rPr>
                <w:rFonts w:ascii="Times New Roman" w:hAnsi="Times New Roman" w:hint="default"/>
                <w:sz w:val="20"/>
                <w:szCs w:val="20"/>
              </w:rPr>
            </w:pPr>
          </w:p>
        </w:tc>
        <w:tc>
          <w:tcPr>
            <w:tcW w:w="982"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rPr>
                <w:rFonts w:ascii="仿宋_GB2312" w:eastAsia="仿宋_GB2312" w:cs="仿宋_GB2312" w:hint="default"/>
                <w:sz w:val="21"/>
                <w:szCs w:val="21"/>
              </w:rPr>
            </w:pPr>
            <w:r>
              <w:rPr>
                <w:rFonts w:cs="宋体"/>
                <w:sz w:val="18"/>
                <w:szCs w:val="18"/>
              </w:rPr>
              <w:t>产品安全保障率</w:t>
            </w:r>
          </w:p>
        </w:tc>
        <w:tc>
          <w:tcPr>
            <w:tcW w:w="847"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rPr>
                <w:rFonts w:ascii="仿宋_GB2312" w:eastAsia="仿宋_GB2312" w:cs="仿宋_GB2312" w:hint="default"/>
                <w:sz w:val="21"/>
                <w:szCs w:val="21"/>
              </w:rPr>
            </w:pPr>
            <w:r>
              <w:rPr>
                <w:rFonts w:ascii="仿宋_GB2312" w:eastAsia="仿宋_GB2312" w:cs="仿宋_GB2312"/>
                <w:sz w:val="21"/>
                <w:szCs w:val="21"/>
              </w:rPr>
              <w:t xml:space="preserve"> 10</w:t>
            </w:r>
          </w:p>
        </w:tc>
        <w:tc>
          <w:tcPr>
            <w:tcW w:w="931"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rPr>
                <w:rFonts w:ascii="仿宋_GB2312" w:eastAsia="仿宋_GB2312" w:cs="仿宋_GB2312" w:hint="default"/>
                <w:sz w:val="21"/>
                <w:szCs w:val="21"/>
              </w:rPr>
            </w:pPr>
            <w:r>
              <w:rPr>
                <w:rFonts w:ascii="仿宋_GB2312" w:eastAsia="仿宋_GB2312" w:cs="仿宋_GB2312"/>
                <w:sz w:val="21"/>
                <w:szCs w:val="21"/>
              </w:rPr>
              <w:t xml:space="preserve"> 100%</w:t>
            </w:r>
          </w:p>
        </w:tc>
        <w:tc>
          <w:tcPr>
            <w:tcW w:w="976"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rPr>
                <w:rFonts w:ascii="仿宋_GB2312" w:eastAsia="仿宋_GB2312" w:cs="仿宋_GB2312" w:hint="default"/>
                <w:sz w:val="21"/>
                <w:szCs w:val="21"/>
              </w:rPr>
            </w:pPr>
            <w:r>
              <w:rPr>
                <w:rFonts w:ascii="仿宋_GB2312" w:eastAsia="仿宋_GB2312" w:cs="仿宋_GB2312"/>
                <w:sz w:val="21"/>
                <w:szCs w:val="21"/>
              </w:rPr>
              <w:t xml:space="preserve"> 100%</w:t>
            </w:r>
          </w:p>
        </w:tc>
        <w:tc>
          <w:tcPr>
            <w:tcW w:w="934"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rPr>
                <w:rFonts w:ascii="仿宋_GB2312" w:eastAsia="仿宋_GB2312" w:cs="仿宋_GB2312" w:hint="default"/>
                <w:sz w:val="21"/>
                <w:szCs w:val="21"/>
              </w:rPr>
            </w:pPr>
            <w:r>
              <w:rPr>
                <w:rFonts w:ascii="仿宋_GB2312" w:eastAsia="仿宋_GB2312" w:cs="仿宋_GB2312"/>
                <w:sz w:val="21"/>
                <w:szCs w:val="21"/>
              </w:rPr>
              <w:t xml:space="preserve"> 10</w:t>
            </w:r>
          </w:p>
        </w:tc>
      </w:tr>
      <w:tr w:rsidR="00E047CA">
        <w:trPr>
          <w:jc w:val="center"/>
        </w:trPr>
        <w:tc>
          <w:tcPr>
            <w:tcW w:w="680" w:type="dxa"/>
            <w:vMerge/>
            <w:tcBorders>
              <w:top w:val="nil"/>
              <w:left w:val="outset" w:sz="6" w:space="0" w:color="auto"/>
              <w:bottom w:val="outset" w:sz="6" w:space="0" w:color="auto"/>
              <w:right w:val="outset" w:sz="6" w:space="0" w:color="auto"/>
            </w:tcBorders>
            <w:shd w:val="clear" w:color="auto" w:fill="auto"/>
            <w:vAlign w:val="center"/>
          </w:tcPr>
          <w:p w:rsidR="00E047CA" w:rsidRDefault="00E047CA">
            <w:pPr>
              <w:rPr>
                <w:rFonts w:ascii="Times New Roman" w:hAnsi="Times New Roman" w:hint="default"/>
                <w:sz w:val="20"/>
                <w:szCs w:val="20"/>
              </w:rPr>
            </w:pPr>
          </w:p>
        </w:tc>
        <w:tc>
          <w:tcPr>
            <w:tcW w:w="1156" w:type="dxa"/>
            <w:vMerge/>
            <w:tcBorders>
              <w:top w:val="nil"/>
              <w:left w:val="nil"/>
              <w:bottom w:val="outset" w:sz="6" w:space="0" w:color="auto"/>
              <w:right w:val="outset" w:sz="6" w:space="0" w:color="auto"/>
            </w:tcBorders>
            <w:shd w:val="clear" w:color="auto" w:fill="auto"/>
            <w:vAlign w:val="center"/>
          </w:tcPr>
          <w:p w:rsidR="00E047CA" w:rsidRDefault="00E047CA">
            <w:pPr>
              <w:rPr>
                <w:rFonts w:ascii="Times New Roman" w:hAnsi="Times New Roman" w:hint="default"/>
                <w:sz w:val="20"/>
                <w:szCs w:val="20"/>
              </w:rPr>
            </w:pPr>
          </w:p>
        </w:tc>
        <w:tc>
          <w:tcPr>
            <w:tcW w:w="908" w:type="dxa"/>
            <w:tcBorders>
              <w:top w:val="nil"/>
              <w:left w:val="nil"/>
              <w:bottom w:val="outset" w:sz="6" w:space="0" w:color="auto"/>
              <w:right w:val="outset" w:sz="6" w:space="0" w:color="auto"/>
            </w:tcBorders>
            <w:shd w:val="clear" w:color="auto" w:fill="auto"/>
            <w:vAlign w:val="center"/>
          </w:tcPr>
          <w:p w:rsidR="00E047CA" w:rsidRDefault="009679CE">
            <w:pPr>
              <w:pStyle w:val="Char"/>
              <w:jc w:val="center"/>
              <w:rPr>
                <w:rFonts w:ascii="仿宋_GB2312" w:eastAsia="仿宋_GB2312" w:cs="仿宋_GB2312" w:hint="default"/>
                <w:sz w:val="21"/>
                <w:szCs w:val="21"/>
              </w:rPr>
            </w:pPr>
            <w:r>
              <w:rPr>
                <w:rStyle w:val="15"/>
                <w:rFonts w:ascii="仿宋_GB2312" w:eastAsia="仿宋_GB2312" w:cs="仿宋_GB2312" w:hint="eastAsia"/>
                <w:sz w:val="21"/>
                <w:szCs w:val="21"/>
              </w:rPr>
              <w:t>成本指标</w:t>
            </w:r>
          </w:p>
        </w:tc>
        <w:tc>
          <w:tcPr>
            <w:tcW w:w="982"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rPr>
                <w:rFonts w:ascii="仿宋_GB2312" w:eastAsia="仿宋_GB2312" w:cs="仿宋_GB2312" w:hint="default"/>
                <w:sz w:val="21"/>
                <w:szCs w:val="21"/>
              </w:rPr>
            </w:pPr>
            <w:r>
              <w:rPr>
                <w:rFonts w:ascii="仿宋_GB2312" w:eastAsia="仿宋_GB2312" w:cs="仿宋_GB2312"/>
                <w:sz w:val="21"/>
                <w:szCs w:val="21"/>
              </w:rPr>
              <w:t>展会成本</w:t>
            </w:r>
          </w:p>
        </w:tc>
        <w:tc>
          <w:tcPr>
            <w:tcW w:w="847"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rPr>
                <w:rFonts w:ascii="仿宋_GB2312" w:eastAsia="仿宋_GB2312" w:cs="仿宋_GB2312" w:hint="default"/>
                <w:sz w:val="21"/>
                <w:szCs w:val="21"/>
              </w:rPr>
            </w:pPr>
            <w:r>
              <w:rPr>
                <w:rFonts w:ascii="仿宋_GB2312" w:eastAsia="仿宋_GB2312" w:cs="仿宋_GB2312"/>
                <w:sz w:val="21"/>
                <w:szCs w:val="21"/>
              </w:rPr>
              <w:t xml:space="preserve">  5</w:t>
            </w:r>
          </w:p>
        </w:tc>
        <w:tc>
          <w:tcPr>
            <w:tcW w:w="931"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rPr>
                <w:rFonts w:ascii="仿宋_GB2312" w:eastAsia="仿宋_GB2312" w:cs="仿宋_GB2312" w:hint="default"/>
                <w:sz w:val="21"/>
                <w:szCs w:val="21"/>
              </w:rPr>
            </w:pPr>
            <w:r>
              <w:rPr>
                <w:rFonts w:ascii="仿宋_GB2312" w:eastAsia="仿宋_GB2312" w:cs="仿宋_GB2312"/>
                <w:sz w:val="21"/>
                <w:szCs w:val="21"/>
              </w:rPr>
              <w:t>100万元</w:t>
            </w:r>
          </w:p>
        </w:tc>
        <w:tc>
          <w:tcPr>
            <w:tcW w:w="976"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rPr>
                <w:rFonts w:ascii="仿宋_GB2312" w:eastAsia="仿宋_GB2312" w:cs="仿宋_GB2312" w:hint="default"/>
                <w:sz w:val="21"/>
                <w:szCs w:val="21"/>
              </w:rPr>
            </w:pPr>
            <w:r>
              <w:rPr>
                <w:rFonts w:ascii="仿宋_GB2312" w:eastAsia="仿宋_GB2312" w:cs="仿宋_GB2312"/>
                <w:sz w:val="21"/>
                <w:szCs w:val="21"/>
              </w:rPr>
              <w:t>100万元</w:t>
            </w:r>
          </w:p>
        </w:tc>
        <w:tc>
          <w:tcPr>
            <w:tcW w:w="934"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rPr>
                <w:rFonts w:ascii="仿宋_GB2312" w:eastAsia="仿宋_GB2312" w:cs="仿宋_GB2312" w:hint="default"/>
                <w:sz w:val="21"/>
                <w:szCs w:val="21"/>
              </w:rPr>
            </w:pPr>
            <w:r>
              <w:rPr>
                <w:rFonts w:ascii="仿宋_GB2312" w:eastAsia="仿宋_GB2312" w:cs="仿宋_GB2312"/>
                <w:sz w:val="21"/>
                <w:szCs w:val="21"/>
              </w:rPr>
              <w:t xml:space="preserve">  5</w:t>
            </w:r>
          </w:p>
        </w:tc>
      </w:tr>
      <w:tr w:rsidR="00E047CA">
        <w:trPr>
          <w:jc w:val="center"/>
        </w:trPr>
        <w:tc>
          <w:tcPr>
            <w:tcW w:w="680" w:type="dxa"/>
            <w:vMerge/>
            <w:tcBorders>
              <w:top w:val="nil"/>
              <w:left w:val="outset" w:sz="6" w:space="0" w:color="auto"/>
              <w:bottom w:val="outset" w:sz="6" w:space="0" w:color="auto"/>
              <w:right w:val="outset" w:sz="6" w:space="0" w:color="auto"/>
            </w:tcBorders>
            <w:shd w:val="clear" w:color="auto" w:fill="auto"/>
            <w:vAlign w:val="center"/>
          </w:tcPr>
          <w:p w:rsidR="00E047CA" w:rsidRDefault="00E047CA">
            <w:pPr>
              <w:rPr>
                <w:rFonts w:ascii="Times New Roman" w:hAnsi="Times New Roman" w:hint="default"/>
                <w:sz w:val="20"/>
                <w:szCs w:val="20"/>
              </w:rPr>
            </w:pPr>
          </w:p>
        </w:tc>
        <w:tc>
          <w:tcPr>
            <w:tcW w:w="1156" w:type="dxa"/>
            <w:vMerge w:val="restart"/>
            <w:tcBorders>
              <w:top w:val="nil"/>
              <w:left w:val="nil"/>
              <w:bottom w:val="outset" w:sz="6" w:space="0" w:color="auto"/>
              <w:right w:val="outset" w:sz="6" w:space="0" w:color="auto"/>
            </w:tcBorders>
            <w:shd w:val="clear" w:color="auto" w:fill="auto"/>
            <w:vAlign w:val="center"/>
          </w:tcPr>
          <w:p w:rsidR="00E047CA" w:rsidRDefault="009679CE">
            <w:pPr>
              <w:pStyle w:val="Char"/>
              <w:jc w:val="center"/>
              <w:rPr>
                <w:rFonts w:ascii="仿宋_GB2312" w:eastAsia="仿宋_GB2312" w:cs="仿宋_GB2312" w:hint="default"/>
                <w:sz w:val="21"/>
                <w:szCs w:val="21"/>
              </w:rPr>
            </w:pPr>
            <w:r>
              <w:rPr>
                <w:rStyle w:val="15"/>
                <w:rFonts w:ascii="仿宋_GB2312" w:eastAsia="仿宋_GB2312" w:cs="仿宋_GB2312" w:hint="eastAsia"/>
                <w:sz w:val="21"/>
                <w:szCs w:val="21"/>
              </w:rPr>
              <w:t>(30分)</w:t>
            </w:r>
            <w:r>
              <w:rPr>
                <w:rFonts w:ascii="仿宋_GB2312" w:eastAsia="仿宋_GB2312" w:cs="仿宋_GB2312"/>
                <w:sz w:val="21"/>
                <w:szCs w:val="21"/>
              </w:rPr>
              <w:t> </w:t>
            </w:r>
          </w:p>
          <w:p w:rsidR="00E047CA" w:rsidRDefault="009679CE">
            <w:pPr>
              <w:pStyle w:val="Char"/>
              <w:jc w:val="center"/>
              <w:rPr>
                <w:rFonts w:ascii="仿宋_GB2312" w:eastAsia="仿宋_GB2312" w:cs="仿宋_GB2312" w:hint="default"/>
                <w:sz w:val="21"/>
                <w:szCs w:val="21"/>
              </w:rPr>
            </w:pPr>
            <w:r>
              <w:rPr>
                <w:rStyle w:val="15"/>
                <w:rFonts w:ascii="仿宋_GB2312" w:eastAsia="仿宋_GB2312" w:cs="仿宋_GB2312" w:hint="eastAsia"/>
                <w:sz w:val="21"/>
                <w:szCs w:val="21"/>
              </w:rPr>
              <w:t>效益指标</w:t>
            </w:r>
          </w:p>
        </w:tc>
        <w:tc>
          <w:tcPr>
            <w:tcW w:w="908"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jc w:val="center"/>
              <w:rPr>
                <w:rFonts w:ascii="仿宋_GB2312" w:eastAsia="仿宋_GB2312" w:cs="仿宋_GB2312" w:hint="default"/>
                <w:sz w:val="21"/>
                <w:szCs w:val="21"/>
              </w:rPr>
            </w:pPr>
            <w:r>
              <w:rPr>
                <w:rStyle w:val="15"/>
                <w:rFonts w:ascii="仿宋_GB2312" w:eastAsia="仿宋_GB2312" w:cs="仿宋_GB2312" w:hint="eastAsia"/>
                <w:sz w:val="21"/>
                <w:szCs w:val="21"/>
              </w:rPr>
              <w:t>经济效益指标</w:t>
            </w:r>
          </w:p>
        </w:tc>
        <w:tc>
          <w:tcPr>
            <w:tcW w:w="982"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rPr>
                <w:rFonts w:ascii="仿宋_GB2312" w:eastAsia="仿宋_GB2312" w:cs="仿宋_GB2312" w:hint="default"/>
                <w:sz w:val="21"/>
                <w:szCs w:val="21"/>
              </w:rPr>
            </w:pPr>
            <w:r>
              <w:rPr>
                <w:rFonts w:ascii="仿宋_GB2312" w:eastAsia="仿宋_GB2312" w:cs="仿宋_GB2312"/>
                <w:sz w:val="21"/>
                <w:szCs w:val="21"/>
              </w:rPr>
              <w:t>企业签约</w:t>
            </w:r>
          </w:p>
        </w:tc>
        <w:tc>
          <w:tcPr>
            <w:tcW w:w="847"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ind w:firstLineChars="100" w:firstLine="210"/>
              <w:rPr>
                <w:rFonts w:ascii="仿宋_GB2312" w:eastAsia="仿宋_GB2312" w:cs="仿宋_GB2312" w:hint="default"/>
                <w:sz w:val="21"/>
                <w:szCs w:val="21"/>
              </w:rPr>
            </w:pPr>
            <w:r>
              <w:rPr>
                <w:rFonts w:ascii="仿宋_GB2312" w:eastAsia="仿宋_GB2312" w:cs="仿宋_GB2312"/>
                <w:sz w:val="21"/>
                <w:szCs w:val="21"/>
              </w:rPr>
              <w:t>10</w:t>
            </w:r>
          </w:p>
        </w:tc>
        <w:tc>
          <w:tcPr>
            <w:tcW w:w="931"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ind w:firstLineChars="100" w:firstLine="180"/>
              <w:rPr>
                <w:rFonts w:ascii="仿宋_GB2312" w:cs="仿宋_GB2312" w:hint="default"/>
                <w:sz w:val="21"/>
                <w:szCs w:val="21"/>
              </w:rPr>
            </w:pPr>
            <w:r>
              <w:rPr>
                <w:rFonts w:cs="宋体"/>
                <w:sz w:val="18"/>
                <w:szCs w:val="18"/>
              </w:rPr>
              <w:t>有</w:t>
            </w:r>
          </w:p>
        </w:tc>
        <w:tc>
          <w:tcPr>
            <w:tcW w:w="976"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rPr>
                <w:rFonts w:ascii="仿宋_GB2312" w:eastAsia="仿宋_GB2312" w:cs="仿宋_GB2312" w:hint="default"/>
                <w:sz w:val="21"/>
                <w:szCs w:val="21"/>
              </w:rPr>
            </w:pPr>
            <w:r>
              <w:rPr>
                <w:rFonts w:ascii="仿宋_GB2312" w:eastAsia="仿宋_GB2312" w:cs="仿宋_GB2312"/>
                <w:sz w:val="21"/>
                <w:szCs w:val="21"/>
              </w:rPr>
              <w:t xml:space="preserve">  有</w:t>
            </w:r>
          </w:p>
        </w:tc>
        <w:tc>
          <w:tcPr>
            <w:tcW w:w="934"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ind w:firstLineChars="100" w:firstLine="210"/>
              <w:rPr>
                <w:rFonts w:ascii="仿宋_GB2312" w:eastAsia="仿宋_GB2312" w:cs="仿宋_GB2312" w:hint="default"/>
                <w:sz w:val="21"/>
                <w:szCs w:val="21"/>
              </w:rPr>
            </w:pPr>
            <w:r>
              <w:rPr>
                <w:rFonts w:ascii="仿宋_GB2312" w:eastAsia="仿宋_GB2312" w:cs="仿宋_GB2312"/>
                <w:sz w:val="21"/>
                <w:szCs w:val="21"/>
              </w:rPr>
              <w:t>10</w:t>
            </w:r>
          </w:p>
        </w:tc>
      </w:tr>
      <w:tr w:rsidR="00E047CA">
        <w:trPr>
          <w:jc w:val="center"/>
        </w:trPr>
        <w:tc>
          <w:tcPr>
            <w:tcW w:w="680" w:type="dxa"/>
            <w:vMerge/>
            <w:tcBorders>
              <w:top w:val="nil"/>
              <w:left w:val="outset" w:sz="6" w:space="0" w:color="auto"/>
              <w:bottom w:val="outset" w:sz="6" w:space="0" w:color="auto"/>
              <w:right w:val="outset" w:sz="6" w:space="0" w:color="auto"/>
            </w:tcBorders>
            <w:shd w:val="clear" w:color="auto" w:fill="auto"/>
            <w:vAlign w:val="center"/>
          </w:tcPr>
          <w:p w:rsidR="00E047CA" w:rsidRDefault="00E047CA">
            <w:pPr>
              <w:rPr>
                <w:rFonts w:ascii="Times New Roman" w:hAnsi="Times New Roman" w:hint="default"/>
                <w:sz w:val="20"/>
                <w:szCs w:val="20"/>
              </w:rPr>
            </w:pPr>
          </w:p>
        </w:tc>
        <w:tc>
          <w:tcPr>
            <w:tcW w:w="1156" w:type="dxa"/>
            <w:vMerge/>
            <w:tcBorders>
              <w:top w:val="nil"/>
              <w:left w:val="nil"/>
              <w:bottom w:val="outset" w:sz="6" w:space="0" w:color="auto"/>
              <w:right w:val="outset" w:sz="6" w:space="0" w:color="auto"/>
            </w:tcBorders>
            <w:shd w:val="clear" w:color="auto" w:fill="auto"/>
            <w:vAlign w:val="center"/>
          </w:tcPr>
          <w:p w:rsidR="00E047CA" w:rsidRDefault="00E047CA">
            <w:pPr>
              <w:rPr>
                <w:rFonts w:ascii="Times New Roman" w:hAnsi="Times New Roman" w:hint="default"/>
                <w:sz w:val="20"/>
                <w:szCs w:val="20"/>
              </w:rPr>
            </w:pPr>
          </w:p>
        </w:tc>
        <w:tc>
          <w:tcPr>
            <w:tcW w:w="908"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jc w:val="center"/>
              <w:rPr>
                <w:rFonts w:ascii="仿宋_GB2312" w:eastAsia="仿宋_GB2312" w:cs="仿宋_GB2312" w:hint="default"/>
                <w:sz w:val="21"/>
                <w:szCs w:val="21"/>
              </w:rPr>
            </w:pPr>
            <w:r>
              <w:rPr>
                <w:rStyle w:val="15"/>
                <w:rFonts w:ascii="仿宋_GB2312" w:eastAsia="仿宋_GB2312" w:cs="仿宋_GB2312" w:hint="eastAsia"/>
                <w:sz w:val="21"/>
                <w:szCs w:val="21"/>
              </w:rPr>
              <w:t>社会效益指标</w:t>
            </w:r>
          </w:p>
        </w:tc>
        <w:tc>
          <w:tcPr>
            <w:tcW w:w="982" w:type="dxa"/>
            <w:tcBorders>
              <w:top w:val="outset" w:sz="6" w:space="0" w:color="auto"/>
              <w:left w:val="nil"/>
              <w:bottom w:val="outset" w:sz="6" w:space="0" w:color="auto"/>
              <w:right w:val="outset" w:sz="6" w:space="0" w:color="auto"/>
            </w:tcBorders>
            <w:shd w:val="clear" w:color="auto" w:fill="auto"/>
            <w:vAlign w:val="center"/>
          </w:tcPr>
          <w:p w:rsidR="00E047CA" w:rsidRDefault="0021496F">
            <w:pPr>
              <w:pStyle w:val="Char"/>
              <w:rPr>
                <w:rFonts w:ascii="仿宋_GB2312" w:eastAsia="仿宋_GB2312" w:cs="仿宋_GB2312" w:hint="default"/>
                <w:sz w:val="21"/>
                <w:szCs w:val="21"/>
              </w:rPr>
            </w:pPr>
            <w:r>
              <w:rPr>
                <w:rFonts w:ascii="仿宋_GB2312" w:eastAsia="仿宋_GB2312" w:cs="仿宋_GB2312"/>
                <w:color w:val="000000"/>
                <w:sz w:val="21"/>
                <w:szCs w:val="21"/>
              </w:rPr>
              <w:t>提升</w:t>
            </w:r>
            <w:r w:rsidR="009679CE">
              <w:rPr>
                <w:rFonts w:ascii="仿宋_GB2312" w:eastAsia="仿宋_GB2312" w:cs="仿宋_GB2312"/>
                <w:color w:val="000000"/>
                <w:sz w:val="21"/>
                <w:szCs w:val="21"/>
              </w:rPr>
              <w:t>扶贫产品知名度和社会影响力</w:t>
            </w:r>
          </w:p>
        </w:tc>
        <w:tc>
          <w:tcPr>
            <w:tcW w:w="847"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ind w:firstLineChars="100" w:firstLine="210"/>
              <w:rPr>
                <w:rFonts w:ascii="仿宋_GB2312" w:eastAsia="仿宋_GB2312" w:cs="仿宋_GB2312" w:hint="default"/>
                <w:sz w:val="21"/>
                <w:szCs w:val="21"/>
              </w:rPr>
            </w:pPr>
            <w:r>
              <w:rPr>
                <w:rFonts w:ascii="仿宋_GB2312" w:eastAsia="仿宋_GB2312" w:cs="仿宋_GB2312"/>
                <w:sz w:val="21"/>
                <w:szCs w:val="21"/>
              </w:rPr>
              <w:t>20</w:t>
            </w:r>
          </w:p>
        </w:tc>
        <w:tc>
          <w:tcPr>
            <w:tcW w:w="931"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rPr>
                <w:rFonts w:ascii="仿宋_GB2312" w:eastAsia="仿宋_GB2312" w:cs="仿宋_GB2312" w:hint="default"/>
                <w:sz w:val="21"/>
                <w:szCs w:val="21"/>
              </w:rPr>
            </w:pPr>
            <w:r>
              <w:rPr>
                <w:rFonts w:ascii="仿宋_GB2312" w:eastAsia="仿宋_GB2312" w:cs="仿宋_GB2312"/>
                <w:sz w:val="21"/>
                <w:szCs w:val="21"/>
              </w:rPr>
              <w:t>有所提升</w:t>
            </w:r>
          </w:p>
        </w:tc>
        <w:tc>
          <w:tcPr>
            <w:tcW w:w="976"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rPr>
                <w:rFonts w:ascii="仿宋_GB2312" w:eastAsia="仿宋_GB2312" w:cs="仿宋_GB2312" w:hint="default"/>
                <w:sz w:val="21"/>
                <w:szCs w:val="21"/>
              </w:rPr>
            </w:pPr>
            <w:r>
              <w:rPr>
                <w:rFonts w:ascii="仿宋_GB2312" w:eastAsia="仿宋_GB2312" w:cs="仿宋_GB2312"/>
                <w:sz w:val="21"/>
                <w:szCs w:val="21"/>
              </w:rPr>
              <w:t>有所提升</w:t>
            </w:r>
          </w:p>
        </w:tc>
        <w:tc>
          <w:tcPr>
            <w:tcW w:w="934"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rPr>
                <w:rFonts w:ascii="仿宋_GB2312" w:eastAsia="仿宋_GB2312" w:cs="仿宋_GB2312" w:hint="default"/>
                <w:sz w:val="21"/>
                <w:szCs w:val="21"/>
              </w:rPr>
            </w:pPr>
            <w:r>
              <w:rPr>
                <w:rFonts w:ascii="仿宋_GB2312" w:eastAsia="仿宋_GB2312" w:cs="仿宋_GB2312"/>
                <w:sz w:val="21"/>
                <w:szCs w:val="21"/>
              </w:rPr>
              <w:t xml:space="preserve">  20</w:t>
            </w:r>
          </w:p>
        </w:tc>
      </w:tr>
      <w:tr w:rsidR="00E047CA">
        <w:trPr>
          <w:jc w:val="center"/>
        </w:trPr>
        <w:tc>
          <w:tcPr>
            <w:tcW w:w="680" w:type="dxa"/>
            <w:vMerge/>
            <w:tcBorders>
              <w:top w:val="nil"/>
              <w:left w:val="outset" w:sz="6" w:space="0" w:color="auto"/>
              <w:bottom w:val="outset" w:sz="6" w:space="0" w:color="auto"/>
              <w:right w:val="outset" w:sz="6" w:space="0" w:color="auto"/>
            </w:tcBorders>
            <w:shd w:val="clear" w:color="auto" w:fill="auto"/>
            <w:vAlign w:val="center"/>
          </w:tcPr>
          <w:p w:rsidR="00E047CA" w:rsidRDefault="00E047CA">
            <w:pPr>
              <w:rPr>
                <w:rFonts w:ascii="Times New Roman" w:hAnsi="Times New Roman" w:hint="default"/>
                <w:sz w:val="20"/>
                <w:szCs w:val="20"/>
              </w:rPr>
            </w:pPr>
          </w:p>
        </w:tc>
        <w:tc>
          <w:tcPr>
            <w:tcW w:w="1156"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jc w:val="center"/>
              <w:rPr>
                <w:rFonts w:ascii="仿宋_GB2312" w:eastAsia="仿宋_GB2312" w:cs="仿宋_GB2312" w:hint="default"/>
                <w:sz w:val="21"/>
                <w:szCs w:val="21"/>
              </w:rPr>
            </w:pPr>
            <w:r>
              <w:rPr>
                <w:rStyle w:val="15"/>
                <w:rFonts w:ascii="仿宋_GB2312" w:eastAsia="仿宋_GB2312" w:cs="仿宋_GB2312" w:hint="eastAsia"/>
                <w:sz w:val="21"/>
                <w:szCs w:val="21"/>
              </w:rPr>
              <w:t>满意度指标(10分)</w:t>
            </w:r>
          </w:p>
        </w:tc>
        <w:tc>
          <w:tcPr>
            <w:tcW w:w="908"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jc w:val="center"/>
              <w:rPr>
                <w:rFonts w:ascii="仿宋_GB2312" w:eastAsia="仿宋_GB2312" w:cs="仿宋_GB2312" w:hint="default"/>
                <w:sz w:val="21"/>
                <w:szCs w:val="21"/>
              </w:rPr>
            </w:pPr>
            <w:r>
              <w:rPr>
                <w:rStyle w:val="15"/>
                <w:rFonts w:ascii="仿宋_GB2312" w:eastAsia="仿宋_GB2312" w:cs="仿宋_GB2312" w:hint="eastAsia"/>
                <w:sz w:val="21"/>
                <w:szCs w:val="21"/>
              </w:rPr>
              <w:t>服务对象满意度指标</w:t>
            </w:r>
          </w:p>
        </w:tc>
        <w:tc>
          <w:tcPr>
            <w:tcW w:w="982"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rPr>
                <w:rFonts w:ascii="仿宋_GB2312" w:eastAsia="仿宋_GB2312" w:cs="仿宋_GB2312" w:hint="default"/>
                <w:sz w:val="21"/>
                <w:szCs w:val="21"/>
              </w:rPr>
            </w:pPr>
            <w:r>
              <w:rPr>
                <w:rFonts w:ascii="仿宋_GB2312" w:eastAsia="仿宋_GB2312" w:cs="仿宋_GB2312"/>
                <w:sz w:val="21"/>
                <w:szCs w:val="21"/>
              </w:rPr>
              <w:t>商品和服务投诉率</w:t>
            </w:r>
          </w:p>
        </w:tc>
        <w:tc>
          <w:tcPr>
            <w:tcW w:w="847"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rPr>
                <w:rFonts w:ascii="仿宋_GB2312" w:eastAsia="仿宋_GB2312" w:cs="仿宋_GB2312" w:hint="default"/>
                <w:sz w:val="21"/>
                <w:szCs w:val="21"/>
              </w:rPr>
            </w:pPr>
            <w:r>
              <w:rPr>
                <w:rFonts w:ascii="仿宋_GB2312" w:eastAsia="仿宋_GB2312" w:cs="仿宋_GB2312"/>
                <w:sz w:val="21"/>
                <w:szCs w:val="21"/>
              </w:rPr>
              <w:t xml:space="preserve">  10</w:t>
            </w:r>
          </w:p>
        </w:tc>
        <w:tc>
          <w:tcPr>
            <w:tcW w:w="931"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rPr>
                <w:rFonts w:ascii="仿宋_GB2312" w:eastAsia="仿宋_GB2312" w:cs="仿宋_GB2312" w:hint="default"/>
                <w:sz w:val="21"/>
                <w:szCs w:val="21"/>
              </w:rPr>
            </w:pPr>
            <w:r>
              <w:rPr>
                <w:rFonts w:ascii="仿宋_GB2312" w:eastAsia="仿宋_GB2312" w:cs="仿宋_GB2312"/>
                <w:sz w:val="21"/>
                <w:szCs w:val="21"/>
              </w:rPr>
              <w:t> </w:t>
            </w:r>
            <w:r>
              <w:rPr>
                <w:rFonts w:cs="宋体"/>
                <w:sz w:val="18"/>
                <w:szCs w:val="18"/>
              </w:rPr>
              <w:t>≤5%</w:t>
            </w:r>
          </w:p>
        </w:tc>
        <w:tc>
          <w:tcPr>
            <w:tcW w:w="976"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rPr>
                <w:rFonts w:ascii="仿宋_GB2312" w:eastAsia="仿宋_GB2312" w:cs="仿宋_GB2312" w:hint="default"/>
                <w:sz w:val="21"/>
                <w:szCs w:val="21"/>
              </w:rPr>
            </w:pPr>
            <w:r>
              <w:rPr>
                <w:rFonts w:ascii="仿宋_GB2312" w:eastAsia="仿宋_GB2312" w:cs="仿宋_GB2312"/>
                <w:sz w:val="21"/>
                <w:szCs w:val="21"/>
              </w:rPr>
              <w:t> </w:t>
            </w:r>
            <w:r>
              <w:rPr>
                <w:rFonts w:cs="宋体"/>
                <w:sz w:val="18"/>
                <w:szCs w:val="18"/>
              </w:rPr>
              <w:t>≤5%</w:t>
            </w:r>
          </w:p>
        </w:tc>
        <w:tc>
          <w:tcPr>
            <w:tcW w:w="934"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rPr>
                <w:rFonts w:ascii="仿宋_GB2312" w:eastAsia="仿宋_GB2312" w:cs="仿宋_GB2312" w:hint="default"/>
                <w:sz w:val="21"/>
                <w:szCs w:val="21"/>
              </w:rPr>
            </w:pPr>
            <w:r>
              <w:rPr>
                <w:rFonts w:ascii="仿宋_GB2312" w:eastAsia="仿宋_GB2312" w:cs="仿宋_GB2312"/>
                <w:sz w:val="21"/>
                <w:szCs w:val="21"/>
              </w:rPr>
              <w:t xml:space="preserve">  10</w:t>
            </w:r>
          </w:p>
        </w:tc>
      </w:tr>
      <w:tr w:rsidR="00E047CA">
        <w:trPr>
          <w:jc w:val="center"/>
        </w:trPr>
        <w:tc>
          <w:tcPr>
            <w:tcW w:w="3726" w:type="dxa"/>
            <w:gridSpan w:val="4"/>
            <w:tcBorders>
              <w:top w:val="outset" w:sz="6" w:space="0" w:color="auto"/>
              <w:left w:val="outset" w:sz="6" w:space="0" w:color="auto"/>
              <w:bottom w:val="outset" w:sz="6" w:space="0" w:color="auto"/>
              <w:right w:val="outset" w:sz="6" w:space="0" w:color="auto"/>
            </w:tcBorders>
            <w:shd w:val="clear" w:color="auto" w:fill="auto"/>
            <w:vAlign w:val="center"/>
          </w:tcPr>
          <w:p w:rsidR="00E047CA" w:rsidRDefault="009679CE">
            <w:pPr>
              <w:pStyle w:val="Char"/>
              <w:jc w:val="center"/>
              <w:rPr>
                <w:rFonts w:ascii="仿宋_GB2312" w:eastAsia="仿宋_GB2312" w:cs="仿宋_GB2312" w:hint="default"/>
                <w:sz w:val="21"/>
                <w:szCs w:val="21"/>
              </w:rPr>
            </w:pPr>
            <w:r>
              <w:rPr>
                <w:rStyle w:val="15"/>
                <w:rFonts w:ascii="仿宋_GB2312" w:eastAsia="仿宋_GB2312" w:cs="仿宋_GB2312" w:hint="eastAsia"/>
                <w:sz w:val="21"/>
                <w:szCs w:val="21"/>
              </w:rPr>
              <w:t>总分</w:t>
            </w:r>
          </w:p>
        </w:tc>
        <w:tc>
          <w:tcPr>
            <w:tcW w:w="847"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jc w:val="center"/>
              <w:rPr>
                <w:rFonts w:ascii="仿宋_GB2312" w:eastAsia="仿宋_GB2312" w:cs="仿宋_GB2312" w:hint="default"/>
                <w:sz w:val="21"/>
                <w:szCs w:val="21"/>
              </w:rPr>
            </w:pPr>
            <w:r>
              <w:rPr>
                <w:rStyle w:val="15"/>
                <w:rFonts w:ascii="仿宋_GB2312" w:eastAsia="仿宋_GB2312" w:cs="仿宋_GB2312" w:hint="eastAsia"/>
                <w:sz w:val="21"/>
                <w:szCs w:val="21"/>
              </w:rPr>
              <w:t>100</w:t>
            </w:r>
          </w:p>
        </w:tc>
        <w:tc>
          <w:tcPr>
            <w:tcW w:w="1907" w:type="dxa"/>
            <w:gridSpan w:val="2"/>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rPr>
                <w:rFonts w:ascii="仿宋_GB2312" w:eastAsia="仿宋_GB2312" w:cs="仿宋_GB2312" w:hint="default"/>
                <w:sz w:val="21"/>
                <w:szCs w:val="21"/>
              </w:rPr>
            </w:pPr>
            <w:r>
              <w:rPr>
                <w:rFonts w:ascii="仿宋_GB2312" w:eastAsia="仿宋_GB2312" w:cs="仿宋_GB2312"/>
                <w:sz w:val="21"/>
                <w:szCs w:val="21"/>
              </w:rPr>
              <w:t> </w:t>
            </w:r>
          </w:p>
        </w:tc>
        <w:tc>
          <w:tcPr>
            <w:tcW w:w="934" w:type="dxa"/>
            <w:tcBorders>
              <w:top w:val="outset" w:sz="6" w:space="0" w:color="auto"/>
              <w:left w:val="nil"/>
              <w:bottom w:val="outset" w:sz="6" w:space="0" w:color="auto"/>
              <w:right w:val="outset" w:sz="6" w:space="0" w:color="auto"/>
            </w:tcBorders>
            <w:shd w:val="clear" w:color="auto" w:fill="auto"/>
            <w:vAlign w:val="center"/>
          </w:tcPr>
          <w:p w:rsidR="00E047CA" w:rsidRDefault="009679CE">
            <w:pPr>
              <w:pStyle w:val="Char"/>
              <w:rPr>
                <w:rFonts w:ascii="仿宋_GB2312" w:eastAsia="仿宋_GB2312" w:cs="仿宋_GB2312" w:hint="default"/>
                <w:sz w:val="21"/>
                <w:szCs w:val="21"/>
              </w:rPr>
            </w:pPr>
            <w:r>
              <w:rPr>
                <w:rFonts w:ascii="仿宋_GB2312" w:eastAsia="仿宋_GB2312" w:cs="仿宋_GB2312"/>
                <w:sz w:val="21"/>
                <w:szCs w:val="21"/>
              </w:rPr>
              <w:t xml:space="preserve"> 100</w:t>
            </w:r>
          </w:p>
        </w:tc>
      </w:tr>
    </w:tbl>
    <w:p w:rsidR="00E047CA" w:rsidRDefault="00E047CA">
      <w:pPr>
        <w:ind w:firstLine="640"/>
        <w:rPr>
          <w:rFonts w:hint="default"/>
        </w:rPr>
      </w:pPr>
    </w:p>
    <w:p w:rsidR="00E047CA" w:rsidRDefault="009679CE">
      <w:pPr>
        <w:widowControl w:val="0"/>
        <w:topLinePunct/>
        <w:jc w:val="both"/>
        <w:rPr>
          <w:rFonts w:ascii="仿宋_GB2312" w:eastAsia="仿宋_GB2312" w:hAnsi="仿宋_GB2312" w:cs="仿宋_GB2312" w:hint="default"/>
          <w:kern w:val="2"/>
          <w:sz w:val="32"/>
          <w:szCs w:val="32"/>
        </w:rPr>
      </w:pPr>
      <w:r>
        <w:rPr>
          <w:rFonts w:ascii="仿宋_GB2312" w:eastAsia="仿宋_GB2312" w:hAnsi="仿宋_GB2312" w:cs="仿宋_GB2312"/>
          <w:kern w:val="2"/>
          <w:sz w:val="32"/>
          <w:szCs w:val="32"/>
        </w:rPr>
        <w:t xml:space="preserve">  </w:t>
      </w:r>
      <w:r>
        <w:rPr>
          <w:rFonts w:ascii="仿宋_GB2312" w:eastAsia="仿宋_GB2312" w:hAnsi="仿宋_GB2312" w:cs="仿宋_GB2312"/>
          <w:b/>
          <w:bCs/>
          <w:kern w:val="2"/>
          <w:sz w:val="32"/>
          <w:szCs w:val="32"/>
        </w:rPr>
        <w:t xml:space="preserve">  四、绩效评价指标分析</w:t>
      </w:r>
    </w:p>
    <w:p w:rsidR="00E047CA" w:rsidRDefault="009679CE">
      <w:pPr>
        <w:widowControl w:val="0"/>
        <w:topLinePunct/>
        <w:ind w:leftChars="-46" w:left="-14" w:hangingChars="30" w:hanging="96"/>
        <w:jc w:val="both"/>
        <w:rPr>
          <w:rFonts w:ascii="仿宋_GB2312" w:eastAsia="仿宋_GB2312" w:hAnsi="仿宋_GB2312" w:cs="仿宋_GB2312" w:hint="default"/>
          <w:kern w:val="2"/>
          <w:sz w:val="32"/>
          <w:szCs w:val="32"/>
        </w:rPr>
      </w:pPr>
      <w:r>
        <w:rPr>
          <w:rFonts w:ascii="仿宋_GB2312" w:eastAsia="仿宋_GB2312" w:hAnsi="仿宋_GB2312" w:cs="仿宋_GB2312"/>
          <w:kern w:val="2"/>
          <w:sz w:val="32"/>
          <w:szCs w:val="32"/>
        </w:rPr>
        <w:t xml:space="preserve">    （一）项目决策情况。根据自治区扶贫办项目和资金安排，经过市政府同意并批复，向自治区扶贫办备案项目实施方案，按计划实施。</w:t>
      </w:r>
    </w:p>
    <w:p w:rsidR="00E047CA" w:rsidRDefault="009679CE">
      <w:pPr>
        <w:widowControl w:val="0"/>
        <w:topLinePunct/>
        <w:ind w:leftChars="-46" w:left="-14" w:hangingChars="30" w:hanging="96"/>
        <w:jc w:val="both"/>
        <w:rPr>
          <w:rFonts w:ascii="仿宋_GB2312" w:eastAsia="仿宋_GB2312" w:hAnsi="仿宋_GB2312" w:cs="仿宋_GB2312" w:hint="default"/>
          <w:kern w:val="2"/>
          <w:sz w:val="32"/>
          <w:szCs w:val="32"/>
        </w:rPr>
      </w:pPr>
      <w:r>
        <w:rPr>
          <w:rFonts w:ascii="仿宋_GB2312" w:eastAsia="仿宋_GB2312" w:hAnsi="仿宋_GB2312" w:cs="仿宋_GB2312"/>
          <w:kern w:val="2"/>
          <w:sz w:val="32"/>
          <w:szCs w:val="32"/>
        </w:rPr>
        <w:t xml:space="preserve">    （二）项目过程情况。</w:t>
      </w:r>
      <w:r>
        <w:rPr>
          <w:rFonts w:ascii="仿宋" w:eastAsia="仿宋" w:hAnsi="仿宋" w:cs="仿宋"/>
          <w:sz w:val="32"/>
          <w:szCs w:val="32"/>
        </w:rPr>
        <w:t>研究制定了京蒙扶贫协作消费扶贫推介主题日实施方案；统筹组织协调了各项筹备工作；做好了经费保障；发函邀请了内蒙古自治区扶贫办代表、北京市扶贫协作和支援合作办代表参会，确定参会人员名单；协调鄂伦春旗、莫旗发函邀请北京市结对区区级领导、部门负责人及区属企业代表参会，确定了参会人员名单；协调沟通组织开展推介会、展销会相关事宜等工作。</w:t>
      </w:r>
    </w:p>
    <w:p w:rsidR="00E047CA" w:rsidRDefault="009679CE">
      <w:pPr>
        <w:pStyle w:val="a4"/>
        <w:widowControl w:val="0"/>
        <w:spacing w:beforeAutospacing="0" w:afterAutospacing="0" w:line="600" w:lineRule="exact"/>
        <w:jc w:val="both"/>
        <w:rPr>
          <w:rFonts w:ascii="仿宋_GB2312" w:eastAsia="仿宋_GB2312" w:hAnsi="仿宋_GB2312" w:cs="仿宋_GB2312" w:hint="default"/>
          <w:kern w:val="2"/>
          <w:sz w:val="32"/>
          <w:szCs w:val="32"/>
        </w:rPr>
      </w:pPr>
      <w:r>
        <w:rPr>
          <w:rFonts w:ascii="仿宋_GB2312" w:eastAsia="仿宋_GB2312" w:hAnsi="仿宋_GB2312" w:cs="仿宋_GB2312"/>
          <w:kern w:val="2"/>
          <w:sz w:val="32"/>
          <w:szCs w:val="32"/>
        </w:rPr>
        <w:t xml:space="preserve">    （三）项目产出情况。完</w:t>
      </w:r>
      <w:r>
        <w:rPr>
          <w:rFonts w:ascii="仿宋_GB2312" w:eastAsia="仿宋_GB2312" w:hAnsi="仿宋_GB2312" w:cs="仿宋_GB2312"/>
          <w:sz w:val="32"/>
          <w:szCs w:val="32"/>
        </w:rPr>
        <w:t>成消费帮扶集采推介会方案所包含的活动内容,项目符合要求，多家企业签约，实现签约额2800万元，达到预期目标。</w:t>
      </w:r>
    </w:p>
    <w:p w:rsidR="00E047CA" w:rsidRDefault="009679CE">
      <w:pPr>
        <w:pStyle w:val="a4"/>
        <w:widowControl w:val="0"/>
        <w:spacing w:beforeAutospacing="0" w:afterAutospacing="0" w:line="600" w:lineRule="exact"/>
        <w:ind w:firstLineChars="200" w:firstLine="640"/>
        <w:jc w:val="both"/>
        <w:rPr>
          <w:rFonts w:ascii="仿宋_GB2312" w:eastAsia="仿宋_GB2312" w:hAnsi="仿宋_GB2312" w:cs="仿宋_GB2312" w:hint="default"/>
          <w:kern w:val="2"/>
          <w:sz w:val="32"/>
          <w:szCs w:val="32"/>
        </w:rPr>
      </w:pPr>
      <w:r>
        <w:rPr>
          <w:rFonts w:ascii="仿宋_GB2312" w:eastAsia="仿宋_GB2312" w:hAnsi="仿宋_GB2312" w:cs="仿宋_GB2312"/>
          <w:kern w:val="2"/>
          <w:sz w:val="32"/>
          <w:szCs w:val="32"/>
        </w:rPr>
        <w:t>（四）项目效益情况。</w:t>
      </w:r>
      <w:r>
        <w:rPr>
          <w:rFonts w:ascii="仿宋_GB2312" w:eastAsia="仿宋_GB2312" w:hAnsi="仿宋_GB2312" w:cs="仿宋_GB2312"/>
          <w:sz w:val="32"/>
          <w:szCs w:val="32"/>
        </w:rPr>
        <w:t>通过项目实施，提高了呼伦贝尔优秀特色扶贫产品在首都消费市场的知名度和影响力，得到了在京企业的认可，大力扩展了我市农特产品在北京的销售渠道，推进了</w:t>
      </w:r>
      <w:bookmarkStart w:id="0" w:name="_GoBack"/>
      <w:bookmarkEnd w:id="0"/>
      <w:r>
        <w:rPr>
          <w:rFonts w:ascii="仿宋_GB2312" w:eastAsia="仿宋_GB2312" w:hAnsi="仿宋_GB2312" w:cs="仿宋_GB2312"/>
          <w:sz w:val="32"/>
          <w:szCs w:val="32"/>
        </w:rPr>
        <w:t>消费扶贫各项工作开展，带动农户可持续增收。</w:t>
      </w:r>
    </w:p>
    <w:p w:rsidR="00E047CA" w:rsidRDefault="009679CE">
      <w:pPr>
        <w:widowControl w:val="0"/>
        <w:topLinePunct/>
        <w:ind w:firstLine="640"/>
        <w:jc w:val="both"/>
        <w:rPr>
          <w:rFonts w:ascii="仿宋_GB2312" w:eastAsia="仿宋_GB2312" w:hAnsi="仿宋_GB2312" w:cs="仿宋_GB2312" w:hint="default"/>
          <w:b/>
          <w:bCs/>
          <w:kern w:val="2"/>
          <w:sz w:val="32"/>
          <w:szCs w:val="32"/>
        </w:rPr>
      </w:pPr>
      <w:r>
        <w:rPr>
          <w:rFonts w:ascii="仿宋_GB2312" w:eastAsia="仿宋_GB2312" w:hAnsi="仿宋_GB2312" w:cs="仿宋_GB2312"/>
          <w:b/>
          <w:bCs/>
          <w:kern w:val="2"/>
          <w:sz w:val="32"/>
          <w:szCs w:val="32"/>
        </w:rPr>
        <w:t>五、主要经验及做法、存在的问题及原因分析</w:t>
      </w:r>
    </w:p>
    <w:p w:rsidR="00E047CA" w:rsidRDefault="009679CE">
      <w:pPr>
        <w:pStyle w:val="a4"/>
        <w:widowControl w:val="0"/>
        <w:spacing w:beforeAutospacing="0" w:afterAutospacing="0" w:line="600" w:lineRule="exact"/>
        <w:ind w:firstLineChars="200" w:firstLine="640"/>
        <w:jc w:val="both"/>
        <w:rPr>
          <w:rFonts w:ascii="仿宋_GB2312" w:eastAsia="仿宋_GB2312" w:hAnsi="仿宋_GB2312" w:cs="仿宋_GB2312" w:hint="default"/>
          <w:sz w:val="32"/>
          <w:szCs w:val="32"/>
        </w:rPr>
      </w:pPr>
      <w:r>
        <w:rPr>
          <w:rFonts w:ascii="仿宋_GB2312" w:eastAsia="仿宋_GB2312" w:hAnsi="仿宋_GB2312" w:cs="仿宋_GB2312"/>
          <w:sz w:val="32"/>
          <w:szCs w:val="32"/>
        </w:rPr>
        <w:t>积极借助京蒙协作帮扶契机，以“政府引导、市场主导，社会参与、互利共赢”的模式，通过搭平台、促消费，推进呼伦贝尔市扶贫产品各项产销对接工作，直接或间接带动贫</w:t>
      </w:r>
      <w:r>
        <w:rPr>
          <w:rFonts w:ascii="仿宋_GB2312" w:eastAsia="仿宋_GB2312" w:hAnsi="仿宋_GB2312" w:cs="仿宋_GB2312"/>
          <w:sz w:val="32"/>
          <w:szCs w:val="32"/>
        </w:rPr>
        <w:lastRenderedPageBreak/>
        <w:t>困人口实现增收。</w:t>
      </w:r>
    </w:p>
    <w:p w:rsidR="00E047CA" w:rsidRDefault="009679CE">
      <w:pPr>
        <w:pStyle w:val="a4"/>
        <w:widowControl w:val="0"/>
        <w:spacing w:beforeAutospacing="0" w:afterAutospacing="0" w:line="600" w:lineRule="exact"/>
        <w:ind w:firstLineChars="200" w:firstLine="640"/>
        <w:jc w:val="both"/>
        <w:rPr>
          <w:rFonts w:hint="default"/>
        </w:rPr>
      </w:pPr>
      <w:r>
        <w:rPr>
          <w:rFonts w:ascii="仿宋_GB2312" w:eastAsia="仿宋_GB2312" w:hAnsi="仿宋_GB2312" w:cs="仿宋_GB2312"/>
          <w:sz w:val="32"/>
          <w:szCs w:val="32"/>
        </w:rPr>
        <w:t>存在的问题：全市产业发展客观上仍存在初级农产品生产集约化、规模化不够，产业发展小、散、弱现象仍较突出等问题，且部分农产品质量管理及价格标准未规范，导致农产品供销产业链仍不完善，农业产业发展仍需不断加强。</w:t>
      </w:r>
    </w:p>
    <w:p w:rsidR="00E047CA" w:rsidRDefault="009679CE">
      <w:pPr>
        <w:pStyle w:val="a4"/>
        <w:widowControl w:val="0"/>
        <w:numPr>
          <w:ilvl w:val="0"/>
          <w:numId w:val="2"/>
        </w:numPr>
        <w:spacing w:beforeAutospacing="0" w:afterAutospacing="0" w:line="600" w:lineRule="exact"/>
        <w:ind w:firstLineChars="200" w:firstLine="643"/>
        <w:jc w:val="both"/>
        <w:rPr>
          <w:rFonts w:ascii="仿宋_GB2312" w:eastAsia="仿宋_GB2312" w:hAnsi="仿宋_GB2312" w:cs="仿宋_GB2312" w:hint="default"/>
          <w:b/>
          <w:bCs/>
          <w:kern w:val="2"/>
          <w:sz w:val="32"/>
          <w:szCs w:val="32"/>
        </w:rPr>
      </w:pPr>
      <w:r>
        <w:rPr>
          <w:rFonts w:ascii="仿宋_GB2312" w:eastAsia="仿宋_GB2312" w:hAnsi="仿宋_GB2312" w:cs="仿宋_GB2312"/>
          <w:b/>
          <w:bCs/>
          <w:kern w:val="2"/>
          <w:sz w:val="32"/>
          <w:szCs w:val="32"/>
        </w:rPr>
        <w:t>有关建议</w:t>
      </w:r>
    </w:p>
    <w:p w:rsidR="00E047CA" w:rsidRDefault="009679CE">
      <w:pPr>
        <w:pStyle w:val="a4"/>
        <w:widowControl w:val="0"/>
        <w:spacing w:beforeAutospacing="0" w:afterAutospacing="0" w:line="600" w:lineRule="exact"/>
        <w:jc w:val="both"/>
        <w:rPr>
          <w:rFonts w:ascii="仿宋_GB2312" w:eastAsia="仿宋_GB2312" w:hAnsi="仿宋_GB2312" w:cs="仿宋_GB2312" w:hint="default"/>
          <w:kern w:val="2"/>
          <w:sz w:val="32"/>
          <w:szCs w:val="32"/>
        </w:rPr>
      </w:pPr>
      <w:r>
        <w:rPr>
          <w:rFonts w:ascii="仿宋_GB2312" w:eastAsia="仿宋_GB2312" w:hAnsi="仿宋_GB2312" w:cs="仿宋_GB2312"/>
          <w:sz w:val="32"/>
          <w:szCs w:val="32"/>
        </w:rPr>
        <w:t xml:space="preserve">    建议加大扶贫产品认证及质量监管力度和地域品牌塑造，强化扶贫产品规模化、标准化生产，提升扶贫产品市场竞争实力。</w:t>
      </w:r>
    </w:p>
    <w:p w:rsidR="00E047CA" w:rsidRDefault="009679CE">
      <w:pPr>
        <w:widowControl w:val="0"/>
        <w:numPr>
          <w:ilvl w:val="0"/>
          <w:numId w:val="2"/>
        </w:numPr>
        <w:topLinePunct/>
        <w:ind w:firstLineChars="200" w:firstLine="643"/>
        <w:jc w:val="both"/>
        <w:rPr>
          <w:rFonts w:ascii="仿宋_GB2312" w:eastAsia="仿宋_GB2312" w:hAnsi="仿宋_GB2312" w:cs="仿宋_GB2312" w:hint="default"/>
          <w:b/>
          <w:bCs/>
          <w:kern w:val="2"/>
          <w:sz w:val="32"/>
          <w:szCs w:val="32"/>
        </w:rPr>
      </w:pPr>
      <w:r>
        <w:rPr>
          <w:rFonts w:ascii="仿宋_GB2312" w:eastAsia="仿宋_GB2312" w:hAnsi="仿宋_GB2312" w:cs="仿宋_GB2312"/>
          <w:b/>
          <w:bCs/>
          <w:kern w:val="2"/>
          <w:sz w:val="32"/>
          <w:szCs w:val="32"/>
        </w:rPr>
        <w:t>其他需说明的问题</w:t>
      </w:r>
    </w:p>
    <w:p w:rsidR="00E047CA" w:rsidRDefault="00E047CA">
      <w:pPr>
        <w:pStyle w:val="a0"/>
        <w:ind w:leftChars="0" w:left="0"/>
        <w:rPr>
          <w:rFonts w:hint="default"/>
        </w:rPr>
      </w:pPr>
    </w:p>
    <w:p w:rsidR="00E047CA" w:rsidRDefault="009679CE">
      <w:pPr>
        <w:rPr>
          <w:rFonts w:hint="default"/>
        </w:rPr>
      </w:pPr>
      <w:r>
        <w:t xml:space="preserve">      无</w:t>
      </w:r>
    </w:p>
    <w:p w:rsidR="00E047CA" w:rsidRDefault="00E047CA">
      <w:pPr>
        <w:rPr>
          <w:rFonts w:hint="default"/>
        </w:rPr>
      </w:pPr>
    </w:p>
    <w:sectPr w:rsidR="00E047CA" w:rsidSect="00E047CA">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EA8509"/>
    <w:multiLevelType w:val="singleLevel"/>
    <w:tmpl w:val="BFEA8509"/>
    <w:lvl w:ilvl="0">
      <w:start w:val="3"/>
      <w:numFmt w:val="chineseCounting"/>
      <w:suff w:val="nothing"/>
      <w:lvlText w:val="%1、"/>
      <w:lvlJc w:val="left"/>
      <w:pPr>
        <w:ind w:left="640" w:firstLine="0"/>
      </w:pPr>
      <w:rPr>
        <w:rFonts w:hint="eastAsia"/>
      </w:rPr>
    </w:lvl>
  </w:abstractNum>
  <w:abstractNum w:abstractNumId="1">
    <w:nsid w:val="E7EF54D4"/>
    <w:multiLevelType w:val="singleLevel"/>
    <w:tmpl w:val="E7EF54D4"/>
    <w:lvl w:ilvl="0">
      <w:start w:val="6"/>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bordersDoNotSurroundHeader/>
  <w:bordersDoNotSurroundFooter/>
  <w:proofState w:spelling="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45EB382A"/>
    <w:rsid w:val="000D1453"/>
    <w:rsid w:val="0021496F"/>
    <w:rsid w:val="009679CE"/>
    <w:rsid w:val="00E047CA"/>
    <w:rsid w:val="00EA0309"/>
    <w:rsid w:val="01207FA3"/>
    <w:rsid w:val="02EB4EFE"/>
    <w:rsid w:val="0E815A55"/>
    <w:rsid w:val="1EFA3D95"/>
    <w:rsid w:val="22743E8C"/>
    <w:rsid w:val="29241DAB"/>
    <w:rsid w:val="2A715F01"/>
    <w:rsid w:val="4203220F"/>
    <w:rsid w:val="45EB382A"/>
    <w:rsid w:val="466C7D0C"/>
    <w:rsid w:val="46BD072A"/>
    <w:rsid w:val="54C5311F"/>
    <w:rsid w:val="580C5D3F"/>
    <w:rsid w:val="623B7C2F"/>
    <w:rsid w:val="709B3716"/>
    <w:rsid w:val="73BA3974"/>
    <w:rsid w:val="757E0834"/>
    <w:rsid w:val="78D7203E"/>
    <w:rsid w:val="7EB50F4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semiHidden="1" w:uiPriority="99" w:unhideWhenUsed="1"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able of authorities" w:semiHidden="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Preformatted"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uiPriority w:val="99"/>
    <w:semiHidden/>
    <w:unhideWhenUsed/>
    <w:qFormat/>
    <w:rsid w:val="00E047CA"/>
    <w:rPr>
      <w:rFonts w:ascii="宋体" w:hAnsi="宋体" w:hint="eastAsia"/>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table of authorities"/>
    <w:basedOn w:val="a"/>
    <w:next w:val="a"/>
    <w:semiHidden/>
    <w:qFormat/>
    <w:rsid w:val="00E047CA"/>
    <w:pPr>
      <w:ind w:leftChars="200" w:left="420"/>
    </w:pPr>
  </w:style>
  <w:style w:type="paragraph" w:styleId="HTML">
    <w:name w:val="HTML Preformatted"/>
    <w:basedOn w:val="a"/>
    <w:qFormat/>
    <w:rsid w:val="00E047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style>
  <w:style w:type="paragraph" w:styleId="a4">
    <w:name w:val="Normal (Web)"/>
    <w:basedOn w:val="a"/>
    <w:qFormat/>
    <w:rsid w:val="00E047CA"/>
    <w:pPr>
      <w:spacing w:beforeAutospacing="1" w:afterAutospacing="1"/>
    </w:pPr>
  </w:style>
  <w:style w:type="paragraph" w:customStyle="1" w:styleId="Char">
    <w:name w:val="普通(网站) Char"/>
    <w:basedOn w:val="a"/>
    <w:qFormat/>
    <w:rsid w:val="00E047CA"/>
    <w:pPr>
      <w:spacing w:beforeAutospacing="1" w:afterAutospacing="1"/>
    </w:pPr>
  </w:style>
  <w:style w:type="character" w:customStyle="1" w:styleId="15">
    <w:name w:val="15"/>
    <w:basedOn w:val="a1"/>
    <w:qFormat/>
    <w:rsid w:val="00E047CA"/>
    <w:rPr>
      <w:rFonts w:ascii="Times New Roman" w:hAnsi="Times New Roman" w:cs="Times New Roman" w:hint="default"/>
      <w: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2501</Words>
  <Characters>364</Characters>
  <Application>Microsoft Office Word</Application>
  <DocSecurity>0</DocSecurity>
  <Lines>3</Lines>
  <Paragraphs>5</Paragraphs>
  <ScaleCrop>false</ScaleCrop>
  <Company/>
  <LinksUpToDate>false</LinksUpToDate>
  <CharactersWithSpaces>2860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fpb</dc:creator>
  <cp:lastModifiedBy>Administrator</cp:lastModifiedBy>
  <cp:revision>2</cp:revision>
  <dcterms:created xsi:type="dcterms:W3CDTF">2021-09-17T02:08:00Z</dcterms:created>
  <dcterms:modified xsi:type="dcterms:W3CDTF">2021-09-17T02:08:00Z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