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EEEA6">
      <w:pPr>
        <w:keepNext w:val="0"/>
        <w:keepLines w:val="0"/>
        <w:pageBreakBefore w:val="0"/>
        <w:widowControl w:val="0"/>
        <w:kinsoku/>
        <w:wordWrap/>
        <w:overflowPunct/>
        <w:topLinePunct w:val="0"/>
        <w:autoSpaceDE/>
        <w:autoSpaceDN/>
        <w:bidi w:val="0"/>
        <w:adjustRightInd/>
        <w:snapToGrid/>
        <w:spacing w:line="700" w:lineRule="exact"/>
        <w:ind w:left="0"/>
        <w:jc w:val="center"/>
        <w:textAlignment w:val="auto"/>
        <w:outlineLvl w:val="0"/>
        <w:rPr>
          <w:rFonts w:hint="eastAsia" w:ascii="方正小标宋简体" w:hAnsi="方正小标宋简体" w:eastAsia="方正小标宋简体" w:cs="方正小标宋简体"/>
          <w:b w:val="0"/>
          <w:bCs/>
          <w:sz w:val="44"/>
          <w:szCs w:val="44"/>
        </w:rPr>
      </w:pPr>
      <w:bookmarkStart w:id="0" w:name="heading_0"/>
      <w:r>
        <w:rPr>
          <w:rFonts w:hint="eastAsia" w:ascii="方正小标宋简体" w:hAnsi="方正小标宋简体" w:eastAsia="方正小标宋简体" w:cs="方正小标宋简体"/>
          <w:b w:val="0"/>
          <w:bCs/>
          <w:sz w:val="44"/>
          <w:szCs w:val="44"/>
        </w:rPr>
        <w:t>呼伦贝尔市气象灾害防御重点单位气象</w:t>
      </w:r>
    </w:p>
    <w:p w14:paraId="03D91500">
      <w:pPr>
        <w:keepNext w:val="0"/>
        <w:keepLines w:val="0"/>
        <w:pageBreakBefore w:val="0"/>
        <w:widowControl w:val="0"/>
        <w:kinsoku/>
        <w:wordWrap/>
        <w:overflowPunct/>
        <w:topLinePunct w:val="0"/>
        <w:autoSpaceDE/>
        <w:autoSpaceDN/>
        <w:bidi w:val="0"/>
        <w:adjustRightInd/>
        <w:snapToGrid/>
        <w:spacing w:line="700" w:lineRule="exact"/>
        <w:ind w:left="0"/>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安全管理办法（草案征求意见稿）</w:t>
      </w:r>
      <w:bookmarkEnd w:id="0"/>
    </w:p>
    <w:p w14:paraId="15CC038C">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outlineLvl w:val="1"/>
        <w:rPr>
          <w:rFonts w:hint="eastAsia" w:ascii="黑体" w:hAnsi="黑体" w:eastAsia="黑体" w:cs="黑体"/>
          <w:b/>
          <w:sz w:val="32"/>
          <w:szCs w:val="32"/>
        </w:rPr>
      </w:pPr>
      <w:bookmarkStart w:id="1" w:name="heading_1"/>
    </w:p>
    <w:p w14:paraId="786E490A">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outlineLvl w:val="1"/>
        <w:rPr>
          <w:rFonts w:hint="eastAsia" w:ascii="黑体" w:hAnsi="黑体" w:eastAsia="黑体" w:cs="黑体"/>
          <w:sz w:val="32"/>
          <w:szCs w:val="32"/>
        </w:rPr>
      </w:pPr>
      <w:r>
        <w:rPr>
          <w:rFonts w:hint="eastAsia" w:ascii="黑体" w:hAnsi="黑体" w:eastAsia="黑体" w:cs="黑体"/>
          <w:b/>
          <w:sz w:val="32"/>
          <w:szCs w:val="32"/>
        </w:rPr>
        <w:t>第一章</w:t>
      </w:r>
      <w:r>
        <w:rPr>
          <w:rFonts w:hint="eastAsia" w:ascii="黑体" w:hAnsi="黑体" w:eastAsia="黑体" w:cs="黑体"/>
          <w:b/>
          <w:sz w:val="32"/>
          <w:szCs w:val="32"/>
          <w:lang w:val="en-US" w:eastAsia="zh-CN"/>
        </w:rPr>
        <w:t xml:space="preserve"> </w:t>
      </w:r>
      <w:r>
        <w:rPr>
          <w:rFonts w:hint="eastAsia" w:ascii="黑体" w:hAnsi="黑体" w:eastAsia="黑体" w:cs="黑体"/>
          <w:b/>
          <w:sz w:val="32"/>
          <w:szCs w:val="32"/>
        </w:rPr>
        <w:t>总则</w:t>
      </w:r>
      <w:bookmarkEnd w:id="1"/>
    </w:p>
    <w:p w14:paraId="50A31BCE">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bookmarkStart w:id="2" w:name="heading_2"/>
      <w:r>
        <w:rPr>
          <w:rFonts w:hint="eastAsia" w:ascii="仿宋_GB2312" w:hAnsi="仿宋_GB2312" w:eastAsia="仿宋_GB2312" w:cs="仿宋_GB2312"/>
          <w:b/>
          <w:sz w:val="32"/>
          <w:szCs w:val="32"/>
        </w:rPr>
        <w:t>第一条【立法目的】</w:t>
      </w:r>
      <w:bookmarkEnd w:id="2"/>
      <w:r>
        <w:rPr>
          <w:rFonts w:hint="eastAsia" w:ascii="仿宋_GB2312" w:hAnsi="仿宋_GB2312" w:eastAsia="仿宋_GB2312" w:cs="仿宋_GB2312"/>
          <w:sz w:val="32"/>
          <w:szCs w:val="32"/>
        </w:rPr>
        <w:t>为了加</w:t>
      </w:r>
      <w:bookmarkStart w:id="5" w:name="_GoBack"/>
      <w:bookmarkEnd w:id="5"/>
      <w:r>
        <w:rPr>
          <w:rFonts w:hint="eastAsia" w:ascii="仿宋_GB2312" w:hAnsi="仿宋_GB2312" w:eastAsia="仿宋_GB2312" w:cs="仿宋_GB2312"/>
          <w:sz w:val="32"/>
          <w:szCs w:val="32"/>
        </w:rPr>
        <w:t>强对气象灾害防御重点单位（以下简称重点单位）的管理，避免、减轻气象灾害造成的损失，保障人民生命财产安全，根据《中华人民共和国气象法》《气象灾害防御条例》《</w:t>
      </w:r>
      <w:r>
        <w:rPr>
          <w:rFonts w:hint="eastAsia" w:ascii="仿宋_GB2312" w:hAnsi="仿宋_GB2312" w:eastAsia="仿宋_GB2312" w:cs="仿宋_GB2312"/>
          <w:sz w:val="32"/>
          <w:szCs w:val="32"/>
          <w:lang w:val="en-US" w:eastAsia="zh-CN"/>
        </w:rPr>
        <w:t>内蒙古自治区</w:t>
      </w:r>
      <w:r>
        <w:rPr>
          <w:rFonts w:hint="eastAsia" w:ascii="仿宋_GB2312" w:hAnsi="仿宋_GB2312" w:eastAsia="仿宋_GB2312" w:cs="仿宋_GB2312"/>
          <w:sz w:val="32"/>
          <w:szCs w:val="32"/>
        </w:rPr>
        <w:t>气象灾害防御条例》等法律、法规，结合本市实际，制定本办法。</w:t>
      </w:r>
    </w:p>
    <w:p w14:paraId="3C77F4A6">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bookmarkStart w:id="3" w:name="heading_3"/>
      <w:r>
        <w:rPr>
          <w:rFonts w:hint="eastAsia" w:ascii="仿宋_GB2312" w:hAnsi="仿宋_GB2312" w:eastAsia="仿宋_GB2312" w:cs="仿宋_GB2312"/>
          <w:b/>
          <w:sz w:val="32"/>
          <w:szCs w:val="32"/>
        </w:rPr>
        <w:t>第二条【适用范围与定义】</w:t>
      </w:r>
      <w:bookmarkEnd w:id="3"/>
      <w:r>
        <w:rPr>
          <w:rFonts w:hint="eastAsia" w:ascii="仿宋_GB2312" w:hAnsi="仿宋_GB2312" w:eastAsia="仿宋_GB2312" w:cs="仿宋_GB2312"/>
          <w:sz w:val="32"/>
          <w:szCs w:val="32"/>
        </w:rPr>
        <w:t>本办法适用于本市行政区域内重点单位的确定、气象灾害防御和监督检查等气象安全管理活动。</w:t>
      </w:r>
    </w:p>
    <w:p w14:paraId="43D7D97D">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本办法所称重点单位，是指在发生气象灾害时，容易造成较大人员伤亡、财产损失或者发生较严重安全事故的单位。</w:t>
      </w:r>
    </w:p>
    <w:p w14:paraId="5EB1F4CF">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bookmarkStart w:id="4" w:name="heading_4"/>
      <w:r>
        <w:rPr>
          <w:rFonts w:hint="eastAsia" w:ascii="仿宋_GB2312" w:hAnsi="仿宋_GB2312" w:eastAsia="仿宋_GB2312" w:cs="仿宋_GB2312"/>
          <w:b/>
          <w:sz w:val="32"/>
          <w:szCs w:val="32"/>
        </w:rPr>
        <w:t>第三条【政府职责】</w:t>
      </w:r>
      <w:bookmarkEnd w:id="4"/>
      <w:r>
        <w:rPr>
          <w:rFonts w:hint="eastAsia" w:ascii="仿宋_GB2312" w:hAnsi="仿宋_GB2312" w:eastAsia="仿宋_GB2312" w:cs="仿宋_GB2312"/>
          <w:sz w:val="32"/>
          <w:szCs w:val="32"/>
        </w:rPr>
        <w:t>市、旗（市、区）人民政府应当加强重点单位气象安全管理工作的组织领导，建立健全重点单位气象安全管理工作协调机制和经费保障，及时协调、解决重点单位气象安全管理中存在的重大问题。</w:t>
      </w:r>
    </w:p>
    <w:p w14:paraId="532117A9">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苏木乡镇</w:t>
      </w:r>
      <w:r>
        <w:rPr>
          <w:rFonts w:hint="eastAsia" w:ascii="仿宋_GB2312" w:hAnsi="仿宋_GB2312" w:eastAsia="仿宋_GB2312" w:cs="仿宋_GB2312"/>
          <w:sz w:val="32"/>
          <w:szCs w:val="32"/>
        </w:rPr>
        <w:t>人民政府、街道办事处应当协助</w:t>
      </w:r>
      <w:r>
        <w:rPr>
          <w:rFonts w:hint="eastAsia" w:ascii="仿宋_GB2312" w:hAnsi="仿宋_GB2312" w:eastAsia="仿宋_GB2312" w:cs="仿宋_GB2312"/>
          <w:sz w:val="32"/>
          <w:szCs w:val="32"/>
          <w:lang w:eastAsia="zh-CN"/>
        </w:rPr>
        <w:t>市、旗（市、区）</w:t>
      </w:r>
      <w:r>
        <w:rPr>
          <w:rFonts w:hint="eastAsia" w:ascii="仿宋_GB2312" w:hAnsi="仿宋_GB2312" w:eastAsia="仿宋_GB2312" w:cs="仿宋_GB2312"/>
          <w:sz w:val="32"/>
          <w:szCs w:val="32"/>
        </w:rPr>
        <w:t>人民政府有关部门</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气象主管机构做好重点单位气象安全管理工作。</w:t>
      </w:r>
    </w:p>
    <w:p w14:paraId="7815FCC6">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第四条【部门职责分工】</w:t>
      </w:r>
      <w:r>
        <w:rPr>
          <w:rFonts w:hint="eastAsia" w:ascii="仿宋_GB2312" w:hAnsi="仿宋_GB2312" w:eastAsia="仿宋_GB2312" w:cs="仿宋_GB2312"/>
          <w:sz w:val="32"/>
          <w:szCs w:val="32"/>
          <w:lang w:eastAsia="zh-CN"/>
        </w:rPr>
        <w:t>市、旗（市、区）</w:t>
      </w:r>
      <w:r>
        <w:rPr>
          <w:rFonts w:hint="eastAsia" w:ascii="仿宋_GB2312" w:hAnsi="仿宋_GB2312" w:eastAsia="仿宋_GB2312" w:cs="仿宋_GB2312"/>
          <w:sz w:val="32"/>
          <w:szCs w:val="32"/>
        </w:rPr>
        <w:t>气象主管机构负责本行政区域内气象灾害监测、预警、风险评估、气象专业指导等气象专项工作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各行业主管部门</w:t>
      </w:r>
      <w:r>
        <w:rPr>
          <w:rFonts w:hint="eastAsia" w:ascii="仿宋_GB2312" w:hAnsi="仿宋_GB2312" w:eastAsia="仿宋_GB2312" w:cs="仿宋_GB2312"/>
          <w:sz w:val="32"/>
          <w:szCs w:val="32"/>
          <w:lang w:val="en-US" w:eastAsia="zh-CN"/>
        </w:rPr>
        <w:t>联合气象主管机构</w:t>
      </w:r>
      <w:r>
        <w:rPr>
          <w:rFonts w:hint="eastAsia" w:ascii="仿宋_GB2312" w:hAnsi="仿宋_GB2312" w:eastAsia="仿宋_GB2312" w:cs="仿宋_GB2312"/>
          <w:sz w:val="32"/>
          <w:szCs w:val="32"/>
        </w:rPr>
        <w:t>开展重点单位气象灾害防御工作的指导、监督和管理。</w:t>
      </w:r>
    </w:p>
    <w:p w14:paraId="226529F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市、旗（市、区）</w:t>
      </w:r>
      <w:r>
        <w:rPr>
          <w:rFonts w:hint="eastAsia" w:ascii="仿宋_GB2312" w:hAnsi="仿宋_GB2312" w:eastAsia="仿宋_GB2312" w:cs="仿宋_GB2312"/>
          <w:sz w:val="32"/>
          <w:szCs w:val="32"/>
        </w:rPr>
        <w:t>人民政府发展改革、教育、工业和信息化、公安、民政、自然资源、生态环境、住房和城乡建设、交通运输、水利、</w:t>
      </w:r>
      <w:r>
        <w:rPr>
          <w:rFonts w:hint="eastAsia" w:ascii="仿宋_GB2312" w:hAnsi="仿宋_GB2312" w:eastAsia="仿宋_GB2312" w:cs="仿宋_GB2312"/>
          <w:sz w:val="32"/>
          <w:szCs w:val="32"/>
          <w:lang w:val="en-US" w:eastAsia="zh-CN"/>
        </w:rPr>
        <w:t>农牧</w:t>
      </w:r>
      <w:r>
        <w:rPr>
          <w:rFonts w:hint="eastAsia" w:ascii="仿宋_GB2312" w:hAnsi="仿宋_GB2312" w:eastAsia="仿宋_GB2312" w:cs="仿宋_GB2312"/>
          <w:sz w:val="32"/>
          <w:szCs w:val="32"/>
        </w:rPr>
        <w:t>、商务、文化和旅游、卫生健康、应急管理、林草、市场监管、广播电视、体育等部门以及通信、电力等单位，按照职责分工牵头负责本行业、领域重点单位气象安全管理主体工作，会同气象主管机构对重点单位气象灾害防御预案编制、应急演练、人员培训、隐患排查等予以行业指导，结合气象专业指导要求，提升重点单位避险、避灾、自救、互救能力。</w:t>
      </w:r>
    </w:p>
    <w:p w14:paraId="275C4F63">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2"/>
        <w:rPr>
          <w:rFonts w:hint="eastAsia" w:ascii="黑体" w:hAnsi="黑体" w:eastAsia="黑体" w:cs="黑体"/>
          <w:sz w:val="32"/>
          <w:szCs w:val="32"/>
        </w:rPr>
      </w:pPr>
      <w:r>
        <w:rPr>
          <w:rFonts w:hint="eastAsia" w:ascii="黑体" w:hAnsi="黑体" w:eastAsia="黑体" w:cs="黑体"/>
          <w:sz w:val="32"/>
          <w:szCs w:val="32"/>
        </w:rPr>
        <w:t>第二章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重点单位确定</w:t>
      </w:r>
    </w:p>
    <w:p w14:paraId="351D1BE0">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第五条【确定原则与考量因素】</w:t>
      </w:r>
      <w:r>
        <w:rPr>
          <w:rFonts w:hint="eastAsia" w:ascii="仿宋_GB2312" w:hAnsi="仿宋_GB2312" w:eastAsia="仿宋_GB2312" w:cs="仿宋_GB2312"/>
          <w:sz w:val="32"/>
          <w:szCs w:val="32"/>
        </w:rPr>
        <w:t>确定重点单位应当坚持突出重点、数量适当，聚焦公共场所、人员密集场所以及可能影响公共安全的单位，综合考虑下列因素：</w:t>
      </w:r>
    </w:p>
    <w:p w14:paraId="686FEDCA">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（一）单位所处区域的气象灾害风险等级；</w:t>
      </w:r>
    </w:p>
    <w:p w14:paraId="025EC6D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（二）单位的位置及其所处区域的地形、地质、地貌、气象、环境等条件；</w:t>
      </w:r>
    </w:p>
    <w:p w14:paraId="60DBA352">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（三）单位的工作特性及其对经济社会发展和民生保障的重要性；</w:t>
      </w:r>
    </w:p>
    <w:p w14:paraId="40B3F7A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（四）单位遭受气象灾害时可能造成的损失程度。</w:t>
      </w:r>
    </w:p>
    <w:p w14:paraId="4D831874">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第六条【重点单位范围】</w:t>
      </w:r>
      <w:r>
        <w:rPr>
          <w:rFonts w:hint="eastAsia" w:ascii="仿宋_GB2312" w:hAnsi="仿宋_GB2312" w:eastAsia="仿宋_GB2312" w:cs="仿宋_GB2312"/>
          <w:sz w:val="32"/>
          <w:szCs w:val="32"/>
        </w:rPr>
        <w:t>下列单位可以确定为重点单位：</w:t>
      </w:r>
    </w:p>
    <w:p w14:paraId="05C9BF49">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（一）学校（含幼儿园）、医疗卫生单位和商场、旅游景区、大型游乐场所、体育场馆、会展场馆等人员密集场所经营管理单位；</w:t>
      </w:r>
    </w:p>
    <w:p w14:paraId="19230FB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（二）易燃易爆、有毒有害等危险物品的生产、经营、储存、装卸、运输单位；</w:t>
      </w:r>
    </w:p>
    <w:p w14:paraId="64DAD1C6">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（三）重大基础设施、大型工程、公共工程等在建工程的建设单位；</w:t>
      </w:r>
    </w:p>
    <w:p w14:paraId="3D9CEFDA">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（四）电力、燃气、供水、通信、广电等对国计民生有重大影响的企事业单位；</w:t>
      </w:r>
    </w:p>
    <w:p w14:paraId="7512F517">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（五）铁路、道路、航空等运行、管理单位；</w:t>
      </w:r>
    </w:p>
    <w:p w14:paraId="54D8845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（六）从事大型生产、制造业的单位或者大型劳动密集型企业；</w:t>
      </w:r>
    </w:p>
    <w:p w14:paraId="77D027B3">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（七）大中型水库、大中型林场等经营管理单位；</w:t>
      </w:r>
    </w:p>
    <w:p w14:paraId="47237E16">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（八）矿山、重点尾矿库或者正在生产的尾矿库等经营管理单位；</w:t>
      </w:r>
    </w:p>
    <w:p w14:paraId="49362ED7">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（九）自治区级以上文物保护单位、国有文物收藏单位；</w:t>
      </w:r>
    </w:p>
    <w:p w14:paraId="59D16C5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（十）其他因气象灾害容易造成较大人员伤亡、财产损失的单位。</w:t>
      </w:r>
    </w:p>
    <w:p w14:paraId="047528E2">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第七条【名录拟定】</w:t>
      </w:r>
      <w:r>
        <w:rPr>
          <w:rFonts w:hint="eastAsia" w:ascii="仿宋_GB2312" w:hAnsi="仿宋_GB2312" w:eastAsia="仿宋_GB2312" w:cs="仿宋_GB2312"/>
          <w:sz w:val="32"/>
          <w:szCs w:val="32"/>
          <w:lang w:eastAsia="zh-CN"/>
        </w:rPr>
        <w:t>市、旗（市、区）</w:t>
      </w:r>
      <w:r>
        <w:rPr>
          <w:rFonts w:hint="eastAsia" w:ascii="仿宋_GB2312" w:hAnsi="仿宋_GB2312" w:eastAsia="仿宋_GB2312" w:cs="仿宋_GB2312"/>
          <w:sz w:val="32"/>
          <w:szCs w:val="32"/>
        </w:rPr>
        <w:t>人民政府相关行业主管部门应当根据本办法的规定，向本级气象主管机构提出拟定重点单位名录。未设立气象主管机构的旗（市、区），由相关行业主管部门向市级气象主管机构提出拟定重点单位名录。</w:t>
      </w:r>
    </w:p>
    <w:p w14:paraId="615596C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本办法第六条所列单位曾经发生气象灾害或者次生、衍生灾害，造成较大人员伤亡、财产损失或者严重生产安全事故的，应当列入拟定重点单位名录。相关单位认为其符合本办法第六条规定的，可以向所在地</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气象主管机构或者行业主管部门申请列入拟定重点单位名录。</w:t>
      </w:r>
    </w:p>
    <w:p w14:paraId="1927E907">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第八条【名录评审与公布】</w:t>
      </w:r>
      <w:r>
        <w:rPr>
          <w:rFonts w:hint="eastAsia" w:ascii="仿宋_GB2312" w:hAnsi="仿宋_GB2312" w:eastAsia="仿宋_GB2312" w:cs="仿宋_GB2312"/>
          <w:sz w:val="32"/>
          <w:szCs w:val="32"/>
        </w:rPr>
        <w:t>气象主管机构联合行业主管部门组织专家或者委托第三方专业机构对拟定重点单位名录开展气象风险专项评审，结合行业主管部门行业监管意见，确定符合规定的重点单位名录，报本级人民政府审定后公布。</w:t>
      </w:r>
    </w:p>
    <w:p w14:paraId="3E85E4F4">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评审不得向被评审单位收取费用。</w:t>
      </w:r>
    </w:p>
    <w:p w14:paraId="5DFAF82D">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第九条【直接列入名录情形】</w:t>
      </w:r>
      <w:r>
        <w:rPr>
          <w:rFonts w:hint="eastAsia" w:ascii="仿宋_GB2312" w:hAnsi="仿宋_GB2312" w:eastAsia="仿宋_GB2312" w:cs="仿宋_GB2312"/>
          <w:sz w:val="32"/>
          <w:szCs w:val="32"/>
        </w:rPr>
        <w:t>油库、气库、弹药库、化学品仓库、加油（气）站和烟花爆竹、石化等易燃易爆物品、产品的生产、经营管理单位，</w:t>
      </w:r>
      <w:r>
        <w:rPr>
          <w:rFonts w:hint="eastAsia" w:ascii="仿宋_GB2312" w:hAnsi="仿宋_GB2312" w:eastAsia="仿宋_GB2312" w:cs="仿宋_GB2312"/>
          <w:color w:val="000000"/>
          <w:sz w:val="32"/>
          <w:szCs w:val="32"/>
          <w:lang w:eastAsia="zh-CN"/>
        </w:rPr>
        <w:t>由气象主管机构会同行业主管部门</w:t>
      </w:r>
      <w:r>
        <w:rPr>
          <w:rFonts w:hint="eastAsia" w:ascii="仿宋_GB2312" w:hAnsi="仿宋_GB2312" w:eastAsia="仿宋_GB2312" w:cs="仿宋_GB2312"/>
          <w:sz w:val="32"/>
          <w:szCs w:val="32"/>
        </w:rPr>
        <w:t>直接列入重点单位名录，报本级人民政府审定后公布。</w:t>
      </w:r>
    </w:p>
    <w:p w14:paraId="15F54227">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第十条【名录动态管理】</w:t>
      </w:r>
      <w:r>
        <w:rPr>
          <w:rFonts w:hint="eastAsia" w:ascii="仿宋_GB2312" w:hAnsi="仿宋_GB2312" w:eastAsia="仿宋_GB2312" w:cs="仿宋_GB2312"/>
          <w:sz w:val="32"/>
          <w:szCs w:val="32"/>
        </w:rPr>
        <w:t>重点单位名录应当实行动态管理，至少每两年更新一次。</w:t>
      </w:r>
    </w:p>
    <w:p w14:paraId="1678205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单位的性质、规模、所处位置等发生重大改变，不再符合本办法第六条、第七条、第九条规定的，由重点单位或者行业主管部门向所在地气象主管机构提出申请，经气象主管机构会同行业主管部门核实后，及时报本级人民政府将其移出重点单位名录并公布。</w:t>
      </w:r>
    </w:p>
    <w:p w14:paraId="3F198D20">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第十一条【信息库建设与共享】</w:t>
      </w:r>
      <w:r>
        <w:rPr>
          <w:rFonts w:hint="eastAsia" w:ascii="仿宋_GB2312" w:hAnsi="仿宋_GB2312" w:eastAsia="仿宋_GB2312" w:cs="仿宋_GB2312"/>
          <w:sz w:val="32"/>
          <w:szCs w:val="32"/>
          <w:lang w:eastAsia="zh-CN"/>
        </w:rPr>
        <w:t>市、旗（市、区）</w:t>
      </w:r>
      <w:r>
        <w:rPr>
          <w:rFonts w:hint="eastAsia" w:ascii="仿宋_GB2312" w:hAnsi="仿宋_GB2312" w:eastAsia="仿宋_GB2312" w:cs="仿宋_GB2312"/>
          <w:sz w:val="32"/>
          <w:szCs w:val="32"/>
        </w:rPr>
        <w:t>气象主管机构应当建立重点单位气象信息专项数据库，联合各行业主管部门实现数据共享共用，信息库内容应当根据重点单位及行业主管部门反馈信息及时更新。</w:t>
      </w:r>
    </w:p>
    <w:p w14:paraId="343FB1D4">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2"/>
        <w:rPr>
          <w:rFonts w:hint="eastAsia" w:ascii="黑体" w:hAnsi="黑体" w:eastAsia="黑体" w:cs="黑体"/>
          <w:sz w:val="32"/>
          <w:szCs w:val="32"/>
        </w:rPr>
      </w:pPr>
      <w:r>
        <w:rPr>
          <w:rFonts w:hint="eastAsia" w:ascii="黑体" w:hAnsi="黑体" w:eastAsia="黑体" w:cs="黑体"/>
          <w:sz w:val="32"/>
          <w:szCs w:val="32"/>
        </w:rPr>
        <w:t>第三章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重点单位责任</w:t>
      </w:r>
    </w:p>
    <w:p w14:paraId="76E121F3">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第十二条【责任制建设】</w:t>
      </w:r>
      <w:r>
        <w:rPr>
          <w:rFonts w:hint="eastAsia" w:ascii="仿宋_GB2312" w:hAnsi="仿宋_GB2312" w:eastAsia="仿宋_GB2312" w:cs="仿宋_GB2312"/>
          <w:sz w:val="32"/>
          <w:szCs w:val="32"/>
        </w:rPr>
        <w:t>重点单位应当将气象灾害防御工作纳入本单位安全生产责任制内容，按照规定明确气象灾害防御责任人、气象灾害防御管理机构或者管理员，建立健全气象灾害防御工作制度。</w:t>
      </w:r>
    </w:p>
    <w:p w14:paraId="1799C5DB">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第十三条【责任人与应急管理人】</w:t>
      </w:r>
      <w:r>
        <w:rPr>
          <w:rFonts w:hint="eastAsia" w:ascii="仿宋_GB2312" w:hAnsi="仿宋_GB2312" w:eastAsia="仿宋_GB2312" w:cs="仿宋_GB2312"/>
          <w:sz w:val="32"/>
          <w:szCs w:val="32"/>
        </w:rPr>
        <w:t>重点单位的主要负责人是本单位气象灾害防御责任人，对本单位的气象灾害防御工作全面负责。</w:t>
      </w:r>
    </w:p>
    <w:p w14:paraId="51FA7F2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重点单位应当确定气象灾害应急管理人，并报当地气象主管机构。气象灾害应急管理人应当具备一定的气象灾害风险管理能力。</w:t>
      </w:r>
    </w:p>
    <w:p w14:paraId="0D21A5CA">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第十四条【防御责任人职责】</w:t>
      </w:r>
      <w:r>
        <w:rPr>
          <w:rFonts w:hint="eastAsia" w:ascii="仿宋_GB2312" w:hAnsi="仿宋_GB2312" w:eastAsia="仿宋_GB2312" w:cs="仿宋_GB2312"/>
          <w:sz w:val="32"/>
          <w:szCs w:val="32"/>
        </w:rPr>
        <w:t>气象灾害防御责任人应当履行下列职责：</w:t>
      </w:r>
    </w:p>
    <w:p w14:paraId="571AA02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（一）建立健全并落实本单位气象灾害防御责任制；</w:t>
      </w:r>
    </w:p>
    <w:p w14:paraId="0D50252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（二）组织制定本单位气象灾害防御工作制度并督促落实；</w:t>
      </w:r>
    </w:p>
    <w:p w14:paraId="4C58B0E2">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（三）保障本单位气象灾害防御工作所需经费；</w:t>
      </w:r>
    </w:p>
    <w:p w14:paraId="36385CC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（四）在灾害性天气影响或者气象灾害发生期间，指挥开展气象灾害防御及自救互救等工作；</w:t>
      </w:r>
    </w:p>
    <w:p w14:paraId="1735ECF8">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（五）法律、法规和规章规定的其他气象灾害防御职责。</w:t>
      </w:r>
    </w:p>
    <w:p w14:paraId="16E0BEEA">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第十五条【应急管理人职责】</w:t>
      </w:r>
      <w:r>
        <w:rPr>
          <w:rFonts w:hint="eastAsia" w:ascii="仿宋_GB2312" w:hAnsi="仿宋_GB2312" w:eastAsia="仿宋_GB2312" w:cs="仿宋_GB2312"/>
          <w:sz w:val="32"/>
          <w:szCs w:val="32"/>
        </w:rPr>
        <w:t>气象灾害应急管理人应当履行下列气象灾害防御职责：</w:t>
      </w:r>
    </w:p>
    <w:p w14:paraId="5217836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（一）承担本单位气象灾害应急预案制定、应急演练、知识培训、设施维护、情况报告等工作，管理本单位气象灾害防御档案；</w:t>
      </w:r>
    </w:p>
    <w:p w14:paraId="01B0BFD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（二）组织确定气象灾害防御重点部位，根据需要设置安全标志；</w:t>
      </w:r>
    </w:p>
    <w:p w14:paraId="4FE029B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（三）保障气象灾害预警信号接收与传播设备的正常运行，接收到气象灾害预警信号后在本单位及时传播；</w:t>
      </w:r>
    </w:p>
    <w:p w14:paraId="55EDB9C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（四）定期组织开展巡查，对检查发现的隐患，提出整改意见并督促落实整改；</w:t>
      </w:r>
    </w:p>
    <w:p w14:paraId="3475BF53">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（五）在灾害性天气影响或者气象灾害发生期间，开展气象灾害防御及救援等工作，气象灾害发生以后，及时收集灾情。</w:t>
      </w:r>
    </w:p>
    <w:p w14:paraId="09F4D0EB">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第十六条【预案、演练与培训】</w:t>
      </w:r>
      <w:r>
        <w:rPr>
          <w:rFonts w:hint="eastAsia" w:ascii="仿宋_GB2312" w:hAnsi="仿宋_GB2312" w:eastAsia="仿宋_GB2312" w:cs="仿宋_GB2312"/>
          <w:sz w:val="32"/>
          <w:szCs w:val="32"/>
        </w:rPr>
        <w:t>重点单位应当制定完善气象灾害应急预案，或者将气象灾害防御内容纳入本单位综合应急预案。</w:t>
      </w:r>
    </w:p>
    <w:p w14:paraId="1EE4EB5C">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重点单位应当每年至少组织一次气象灾害应急演练，并做好记录和存档。</w:t>
      </w:r>
    </w:p>
    <w:p w14:paraId="512A64F2">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重点单位应当开展气象灾害防御知识培训，对相关岗位的员工每年至少培训一次，新员工上岗前应当接受气象灾害防御知识培训。</w:t>
      </w:r>
    </w:p>
    <w:p w14:paraId="4145D16F">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第十七条【预警发布与监测管理】</w:t>
      </w:r>
      <w:r>
        <w:rPr>
          <w:rFonts w:hint="eastAsia" w:ascii="仿宋_GB2312" w:hAnsi="仿宋_GB2312" w:eastAsia="仿宋_GB2312" w:cs="仿宋_GB2312"/>
          <w:sz w:val="32"/>
          <w:szCs w:val="32"/>
        </w:rPr>
        <w:t>县级以上气象主管机构应当及时向各行业主管部门、重点单位精准推送气象灾害预警信息，提供专业气象服务支撑。</w:t>
      </w:r>
    </w:p>
    <w:p w14:paraId="6A35848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重点单位设置气象监测设施的，应当符合国家标准或者气象行业标准，并按照有关规定向气象主管机构汇交气象监测数据，气象主管机构负责提供专业技术指导。</w:t>
      </w:r>
    </w:p>
    <w:p w14:paraId="752F5DF5">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市、旗（市、区）</w:t>
      </w:r>
      <w:r>
        <w:rPr>
          <w:rFonts w:hint="eastAsia" w:ascii="仿宋_GB2312" w:hAnsi="仿宋_GB2312" w:eastAsia="仿宋_GB2312" w:cs="仿宋_GB2312"/>
          <w:sz w:val="32"/>
          <w:szCs w:val="32"/>
        </w:rPr>
        <w:t>气象主管机构应当按照气象资料共享、共用的原则，根据国家有关规定，与各行业主管部门、相关机构交换气象专项信息资料。</w:t>
      </w:r>
    </w:p>
    <w:p w14:paraId="2EAB97EC">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第十八条【预警响应与灾情报告】</w:t>
      </w:r>
      <w:r>
        <w:rPr>
          <w:rFonts w:hint="eastAsia" w:ascii="仿宋_GB2312" w:hAnsi="仿宋_GB2312" w:eastAsia="仿宋_GB2312" w:cs="仿宋_GB2312"/>
          <w:sz w:val="32"/>
          <w:szCs w:val="32"/>
        </w:rPr>
        <w:t>重点单位接收到灾害性天气警报和气象灾害预警信号时，应当及时通过有效途径在单位内部传播预警信息，开展隐患排查，安排相关人员进入岗位，根据预案及时启动应急响应。</w:t>
      </w:r>
    </w:p>
    <w:p w14:paraId="61FF62EC">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发生气象灾害或者由其造成的生产安全事故，可能危及相邻区域安全时，重点单位应当立即向所在地人民政府有关部门报告情况，并服从政府有关部门的指挥、调度。鼓励重点单位积极参与抢险救援和灾后秩序恢复工作。</w:t>
      </w:r>
    </w:p>
    <w:p w14:paraId="48677414">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第十九条【分类防御措施】</w:t>
      </w:r>
      <w:r>
        <w:rPr>
          <w:rFonts w:hint="eastAsia" w:ascii="仿宋_GB2312" w:hAnsi="仿宋_GB2312" w:eastAsia="仿宋_GB2312" w:cs="仿宋_GB2312"/>
          <w:sz w:val="32"/>
          <w:szCs w:val="32"/>
        </w:rPr>
        <w:t>重点单位接收到气象灾害预警信号时，应当根据气象灾害防御应急预案、标准规范或者防御指南，及时采取防御措施。</w:t>
      </w:r>
    </w:p>
    <w:p w14:paraId="2FD9F1B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下列类别的重点单位应当采取以下重点防御措施：</w:t>
      </w:r>
    </w:p>
    <w:p w14:paraId="37CC0E9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电力、燃气、供水、通信、广电等对国计民生有重大影响的重点单位接收到暴雨（雪）、寒潮、雷电、大风等预警信号时，应当做好排涝、防寒、防冻、防风、防雷和防雪灾准备，增加对灾害隐患点、风险区的检查和排查频次。</w:t>
      </w:r>
    </w:p>
    <w:p w14:paraId="5AF666DC">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人员密集场所、劳动密集型企业等重点单位接收到暴雨（雪）、大风、雷电等预警信号时，应当及时向受影响区域的人员发出警示，对各类建（构）筑物特别是大跨度框架结构建筑物、棚屋进行巡查排查，适时关闭相关区域，及时疏散人员，并向因天气原因滞留的人员提供临时安全避险场所或者采取相应的安全措施。</w:t>
      </w:r>
    </w:p>
    <w:p w14:paraId="62078B26">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危险物品类重点单位接收到大风黄色以上预警信号或者雷电预警信号时，应当采取停止户外作业、切断危险电源等防御措施，并及时调整生产作业；接收到高温预警信号时，应当对生产、储存、装卸设施和运输工具采取隔热降温措施，必要时停止户外作业。</w:t>
      </w:r>
    </w:p>
    <w:p w14:paraId="5F5D3CBA">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建工程重点单位接收到大风、雷电等预警信号时，应当采取加固措施，加强工棚、脚手架、井架等设施和塔吊、龙门吊、升降机等设备的安全防护；接收到大风黄色以上预警信号时，应当停止户外高空作业；接收到暴雨（雪）等预警信号时，应当切断低洼地带有危险的室外电源，及时疏通地下排水管道或者采取加设临时排水措施，对地下工程施工要严密监视地质变化和施工支撑体系位移变化；接收到暴雨（雪）红色预警信号时，应当停止户外作业。</w:t>
      </w:r>
    </w:p>
    <w:p w14:paraId="6C725452">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（五）矿山、尾矿库等重点单位接收到暴雨（雪）、寒潮、大风等预警信号时，应当做好排涝、防寒、防风和防雪灾准备；大中型水库、大</w:t>
      </w:r>
      <w:r>
        <w:rPr>
          <w:rFonts w:hint="eastAsia" w:ascii="仿宋_GB2312" w:hAnsi="仿宋_GB2312" w:eastAsia="仿宋_GB2312" w:cs="仿宋_GB2312"/>
          <w:sz w:val="32"/>
          <w:szCs w:val="32"/>
          <w:lang w:val="en-US" w:eastAsia="zh-CN"/>
        </w:rPr>
        <w:t>中</w:t>
      </w:r>
      <w:r>
        <w:rPr>
          <w:rFonts w:hint="eastAsia" w:ascii="仿宋_GB2312" w:hAnsi="仿宋_GB2312" w:eastAsia="仿宋_GB2312" w:cs="仿宋_GB2312"/>
          <w:sz w:val="32"/>
          <w:szCs w:val="32"/>
        </w:rPr>
        <w:t>型林场等重点单位在接收到暴雨（雪）、</w:t>
      </w:r>
      <w:r>
        <w:rPr>
          <w:rFonts w:hint="eastAsia" w:ascii="仿宋_GB2312" w:hAnsi="仿宋_GB2312" w:eastAsia="仿宋_GB2312" w:cs="仿宋_GB2312"/>
          <w:sz w:val="32"/>
          <w:szCs w:val="32"/>
          <w:lang w:val="en-US" w:eastAsia="zh-CN"/>
        </w:rPr>
        <w:t>雷电、</w:t>
      </w:r>
      <w:r>
        <w:rPr>
          <w:rFonts w:hint="eastAsia" w:ascii="仿宋_GB2312" w:hAnsi="仿宋_GB2312" w:eastAsia="仿宋_GB2312" w:cs="仿宋_GB2312"/>
          <w:sz w:val="32"/>
          <w:szCs w:val="32"/>
        </w:rPr>
        <w:t>干旱、高温、大风等预报预警信息时，应当及时做好防汛抗旱和森林火灾应急准备。</w:t>
      </w:r>
    </w:p>
    <w:p w14:paraId="28FC407A">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（六）自治区级以上文物保护、国有文物收藏等重点单位接收到暴雨（雪）、大风、雷电等预警信号时，应当适时关闭场馆、组织人员避险，采取措施保护文物不被损毁。</w:t>
      </w:r>
    </w:p>
    <w:p w14:paraId="7D484C27">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第二十条【定期巡查】</w:t>
      </w:r>
      <w:r>
        <w:rPr>
          <w:rFonts w:hint="eastAsia" w:ascii="仿宋_GB2312" w:hAnsi="仿宋_GB2312" w:eastAsia="仿宋_GB2312" w:cs="仿宋_GB2312"/>
          <w:sz w:val="32"/>
          <w:szCs w:val="32"/>
        </w:rPr>
        <w:t>重点单位应当根据本单位的特点开展定期巡查。定期巡查包括以下内容：</w:t>
      </w:r>
    </w:p>
    <w:p w14:paraId="5C74F80C">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（一）气象灾害防御重点部位管理情况；</w:t>
      </w:r>
    </w:p>
    <w:p w14:paraId="10F00EB3">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（二）气象灾害隐患排查、整改及防范措施落实情况；</w:t>
      </w:r>
    </w:p>
    <w:p w14:paraId="527AB5CF">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（三）雷电防护等防御装置、器材、设施的检测及日常维护情况；</w:t>
      </w:r>
    </w:p>
    <w:p w14:paraId="06BB65B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（四）其他需要巡查的内容。</w:t>
      </w:r>
    </w:p>
    <w:p w14:paraId="037ED4B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定期巡查应当做好记录工作。记录内容包括巡查时间、巡查人员、巡查内容和部位、巡查结果及处置情况等，巡查记录由巡查人员签字确认。</w:t>
      </w:r>
    </w:p>
    <w:p w14:paraId="05EBDB5E">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第二十一条【防御档案】</w:t>
      </w:r>
      <w:r>
        <w:rPr>
          <w:rFonts w:hint="eastAsia" w:ascii="仿宋_GB2312" w:hAnsi="仿宋_GB2312" w:eastAsia="仿宋_GB2312" w:cs="仿宋_GB2312"/>
          <w:sz w:val="32"/>
          <w:szCs w:val="32"/>
        </w:rPr>
        <w:t>重点单位应当建立气象灾害防御档案。气象灾害防御档案包括以下内容：</w:t>
      </w:r>
    </w:p>
    <w:p w14:paraId="6C5F28B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（一）易受影响的气象灾害种类，气象灾害防御重点部位；</w:t>
      </w:r>
    </w:p>
    <w:p w14:paraId="6F8AA59C">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（二）气象灾害防御责任人、气象灾害防御管理机构或者管理员的相关文件资料；</w:t>
      </w:r>
    </w:p>
    <w:p w14:paraId="5A5A9ACE">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（三）气象灾害防御工作制度，包括气象灾害应急预案和应急演练、知识培训、定期巡查等制度文件；</w:t>
      </w:r>
    </w:p>
    <w:p w14:paraId="230BB60B">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（四）气象灾害防御工作手册，包括应急演练、知识培训、定期巡查等开展情况记录，防御装置、器材、设施的检测及日常维护记录；</w:t>
      </w:r>
    </w:p>
    <w:p w14:paraId="4702FDCA">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（五）气象灾害防御应急物资储备情况；</w:t>
      </w:r>
    </w:p>
    <w:p w14:paraId="65D0544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（六）气象灾害应急处置情况；</w:t>
      </w:r>
    </w:p>
    <w:p w14:paraId="524344E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（七）其他需要归档的资料。</w:t>
      </w:r>
    </w:p>
    <w:p w14:paraId="0B187A72">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2"/>
        <w:rPr>
          <w:rFonts w:hint="eastAsia" w:ascii="黑体" w:hAnsi="黑体" w:eastAsia="黑体" w:cs="黑体"/>
          <w:sz w:val="32"/>
          <w:szCs w:val="32"/>
        </w:rPr>
      </w:pPr>
      <w:r>
        <w:rPr>
          <w:rFonts w:hint="eastAsia" w:ascii="黑体" w:hAnsi="黑体" w:eastAsia="黑体" w:cs="黑体"/>
          <w:sz w:val="32"/>
          <w:szCs w:val="32"/>
        </w:rPr>
        <w:t>第四章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监督管理</w:t>
      </w:r>
    </w:p>
    <w:p w14:paraId="7E615D43">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第二十二条【监督检查</w:t>
      </w:r>
      <w:r>
        <w:rPr>
          <w:rFonts w:hint="eastAsia" w:ascii="仿宋_GB2312" w:hAnsi="仿宋_GB2312" w:eastAsia="仿宋_GB2312" w:cs="仿宋_GB2312"/>
          <w:sz w:val="32"/>
          <w:szCs w:val="32"/>
        </w:rPr>
        <w:t>】县级以上行业主管部门牵头，会同气象、应急管理主管机构，对本行业重点单位气象灾害防御职责落实情况开展年度联合检查或随机抽查，气象主管机构负责提供气象专业核查意见，检查内容包括以下事项：</w:t>
      </w:r>
    </w:p>
    <w:p w14:paraId="69180A09">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（一）气象灾害防御工作制度建设情况；</w:t>
      </w:r>
    </w:p>
    <w:p w14:paraId="6C127664">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（二）气象灾害应急预案制定和应急演练、知识培训开展情况；</w:t>
      </w:r>
    </w:p>
    <w:p w14:paraId="13AD888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（三）雷电防护等防御设施、设备检测和日常维护情况；</w:t>
      </w:r>
    </w:p>
    <w:p w14:paraId="1797FD79">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（四）气象灾害防御定期巡查和隐患排查、整改情况；</w:t>
      </w:r>
    </w:p>
    <w:p w14:paraId="6F38A7D8">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（五）气象灾害预报预警信息接收和传播情况；</w:t>
      </w:r>
    </w:p>
    <w:p w14:paraId="34B6AE92">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（六）灾害性天气应急处置及灾情上报情况；</w:t>
      </w:r>
    </w:p>
    <w:p w14:paraId="5D8F208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（七）气象安全管理档案建立情况；</w:t>
      </w:r>
    </w:p>
    <w:p w14:paraId="663C363A">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（八）法律、法规和规章规定的应当实施监督检查的其他内容。</w:t>
      </w:r>
    </w:p>
    <w:p w14:paraId="2073DD30">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检查或者抽查结果由联合检查单位依法公布。对检查或者抽查不合格的重点单位，由行业主管部门牵头、气象主管机构配合督促其限期整改。</w:t>
      </w:r>
    </w:p>
    <w:p w14:paraId="28105846">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第二十三条【鼓励评价与应用】</w:t>
      </w:r>
      <w:r>
        <w:rPr>
          <w:rFonts w:hint="eastAsia" w:ascii="仿宋_GB2312" w:hAnsi="仿宋_GB2312" w:eastAsia="仿宋_GB2312" w:cs="仿宋_GB2312"/>
          <w:sz w:val="32"/>
          <w:szCs w:val="32"/>
        </w:rPr>
        <w:t>鼓励相关行业协会建立重点单位评价机制，依照标准规范对重点单位气象灾害防御的能力和水平进行评价。</w:t>
      </w:r>
    </w:p>
    <w:p w14:paraId="22419AE6">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鼓励重点单位参加气象灾害防御能力和水平评价。</w:t>
      </w:r>
    </w:p>
    <w:p w14:paraId="71091491">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鼓励金融、保险机构将重点单位的气象灾害防御能力和水平评价结果作为优化信贷业务、承保理赔及核定保险费率的参考依据。</w:t>
      </w:r>
    </w:p>
    <w:p w14:paraId="362EDA51">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2"/>
        <w:rPr>
          <w:rFonts w:hint="eastAsia" w:ascii="黑体" w:hAnsi="黑体" w:eastAsia="黑体" w:cs="黑体"/>
          <w:sz w:val="32"/>
          <w:szCs w:val="32"/>
        </w:rPr>
      </w:pPr>
      <w:r>
        <w:rPr>
          <w:rFonts w:hint="eastAsia" w:ascii="黑体" w:hAnsi="黑体" w:eastAsia="黑体" w:cs="黑体"/>
          <w:sz w:val="32"/>
          <w:szCs w:val="32"/>
        </w:rPr>
        <w:t>第五章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附则</w:t>
      </w:r>
    </w:p>
    <w:p w14:paraId="1377A203">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第二十三条</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释义说明】</w:t>
      </w:r>
      <w:r>
        <w:rPr>
          <w:rFonts w:hint="eastAsia" w:ascii="仿宋_GB2312" w:hAnsi="仿宋_GB2312" w:eastAsia="仿宋_GB2312" w:cs="仿宋_GB2312"/>
          <w:sz w:val="32"/>
          <w:szCs w:val="32"/>
        </w:rPr>
        <w:t>本办法所称气象灾害，是指暴雨、暴雪、寒潮、大风、高温、干旱、雷电、强对流（短时强降雨、雷雨大风、冰雹）等对本市行政区域内生产生活、公共安全造成影响的灾害性天气引发的灾害。</w:t>
      </w:r>
    </w:p>
    <w:p w14:paraId="5505C185">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办法所称大中型水库依据《水利水电工程等级划分及洪水标准》（SL252-2017）认定，总库容1000万立方米及以上、1亿立方米以下为中型水库，总库容1亿立方米及以上为大型水库；大中型林场参照《国有林场基础设施建设标准》（建标〔2014〕110号），结合内蒙古自治区林草行业管理实践，以经营面积50万亩及以上、生态功能重要性为核心认定标准。</w:t>
      </w:r>
    </w:p>
    <w:p w14:paraId="4240844D">
      <w:pPr>
        <w:keepNext w:val="0"/>
        <w:keepLines w:val="0"/>
        <w:pageBreakBefore w:val="0"/>
        <w:widowControl w:val="0"/>
        <w:kinsoku/>
        <w:wordWrap/>
        <w:overflowPunct/>
        <w:topLinePunct w:val="0"/>
        <w:autoSpaceDE/>
        <w:autoSpaceDN/>
        <w:bidi w:val="0"/>
        <w:adjustRightInd/>
        <w:snapToGrid/>
        <w:spacing w:line="560" w:lineRule="exact"/>
        <w:ind w:left="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第二十四条【施行日期】</w:t>
      </w:r>
      <w:r>
        <w:rPr>
          <w:rFonts w:hint="eastAsia" w:ascii="仿宋_GB2312" w:hAnsi="仿宋_GB2312" w:eastAsia="仿宋_GB2312" w:cs="仿宋_GB2312"/>
          <w:sz w:val="32"/>
          <w:szCs w:val="32"/>
        </w:rPr>
        <w:t>本办法自</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年XX月XX日起施行。</w:t>
      </w:r>
    </w:p>
    <w:p w14:paraId="6A616B53">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outlineLvl w:val="2"/>
        <w:rPr>
          <w:rFonts w:hint="eastAsia" w:ascii="仿宋_GB2312" w:hAnsi="仿宋_GB2312" w:eastAsia="仿宋_GB2312" w:cs="仿宋_GB2312"/>
          <w:sz w:val="32"/>
          <w:szCs w:val="32"/>
        </w:rPr>
      </w:pP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E304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34B5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E1232"/>
    <w:rsid w:val="194042D0"/>
    <w:rsid w:val="2E7A2ADC"/>
    <w:rsid w:val="301B14E8"/>
    <w:rsid w:val="3AB85E19"/>
    <w:rsid w:val="3F7C1F34"/>
    <w:rsid w:val="405E1B1B"/>
    <w:rsid w:val="616F46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Pages>
  <Words>5171</Words>
  <Characters>5194</Characters>
  <TotalTime>0</TotalTime>
  <ScaleCrop>false</ScaleCrop>
  <LinksUpToDate>false</LinksUpToDate>
  <CharactersWithSpaces>5199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2026-05-22T09:08:00Z</dcterms:created>
  <dc:creator>Apache POI</dc:creator>
  <cp:lastModifiedBy>莱莱</cp:lastModifiedBy>
  <dcterms:modified xsi:type="dcterms:W3CDTF">2026-07-31T08:37:59Z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eyJoZGlkIjoiMTI1ZWI2YWUyMzFkZDVhOGY0NjA0OWYzMTc0NWZlOGUiLCJ1c2VySWQiOiIyMzA5ODAyNTIifQ==</vt:lpwstr>
  </property>
  <property fmtid="{D5CDD505-2E9C-101B-9397-08002B2CF9AE}" pid="3" name="KSOProductBuildVer">
    <vt:lpwstr>2052-12.1.0.26895</vt:lpwstr>
  </property>
  <property fmtid="{D5CDD505-2E9C-101B-9397-08002B2CF9AE}" pid="4" name="ICV">
    <vt:lpwstr>9EFE739362264B659FBC23C184958800_13</vt:lpwstr>
  </property>
</Properties>
</file>