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BD59FC">
      <w:pPr>
        <w:jc w:val="both"/>
        <w:rPr>
          <w:rFonts w:hint="eastAsia" w:ascii="微软雅黑" w:hAnsi="微软雅黑" w:eastAsia="微软雅黑" w:cs="微软雅黑"/>
          <w:sz w:val="44"/>
          <w:szCs w:val="44"/>
        </w:rPr>
      </w:pPr>
    </w:p>
    <w:p w14:paraId="1029B172">
      <w:pPr>
        <w:jc w:val="both"/>
        <w:rPr>
          <w:rFonts w:hint="eastAsia" w:ascii="微软雅黑" w:hAnsi="微软雅黑" w:eastAsia="微软雅黑" w:cs="微软雅黑"/>
          <w:sz w:val="44"/>
          <w:szCs w:val="44"/>
        </w:rPr>
      </w:pPr>
      <w:bookmarkStart w:id="753" w:name="_GoBack"/>
      <w:bookmarkEnd w:id="753"/>
    </w:p>
    <w:p w14:paraId="40D7580A">
      <w:pPr>
        <w:ind w:left="0" w:leftChars="0" w:firstLine="0" w:firstLineChars="0"/>
        <w:jc w:val="center"/>
        <w:rPr>
          <w:rFonts w:hint="eastAsia" w:ascii="方正公文小标宋" w:hAnsi="方正公文小标宋" w:eastAsia="方正公文小标宋" w:cs="方正公文小标宋"/>
          <w:sz w:val="44"/>
          <w:szCs w:val="44"/>
        </w:rPr>
      </w:pPr>
    </w:p>
    <w:p w14:paraId="7DAD04C5">
      <w:pPr>
        <w:ind w:left="0" w:leftChars="0" w:firstLine="0" w:firstLineChars="0"/>
        <w:jc w:val="center"/>
        <w:rPr>
          <w:rFonts w:hint="eastAsia" w:ascii="方正公文小标宋" w:hAnsi="方正公文小标宋" w:eastAsia="方正公文小标宋" w:cs="方正公文小标宋"/>
          <w:sz w:val="44"/>
          <w:szCs w:val="44"/>
        </w:rPr>
      </w:pPr>
    </w:p>
    <w:p w14:paraId="75962FDD">
      <w:pPr>
        <w:ind w:left="0" w:leftChars="0" w:firstLine="0" w:firstLineChars="0"/>
        <w:jc w:val="center"/>
        <w:rPr>
          <w:rFonts w:hint="eastAsia" w:ascii="方正公文小标宋" w:hAnsi="方正公文小标宋" w:eastAsia="方正公文小标宋" w:cs="方正公文小标宋"/>
          <w:sz w:val="44"/>
          <w:szCs w:val="44"/>
        </w:rPr>
      </w:pPr>
    </w:p>
    <w:p w14:paraId="0984D794">
      <w:pPr>
        <w:keepNext w:val="0"/>
        <w:keepLines w:val="0"/>
        <w:pageBreakBefore w:val="0"/>
        <w:widowControl w:val="0"/>
        <w:kinsoku/>
        <w:wordWrap/>
        <w:overflowPunct/>
        <w:topLinePunct w:val="0"/>
        <w:autoSpaceDE/>
        <w:autoSpaceDN/>
        <w:bidi w:val="0"/>
        <w:adjustRightInd/>
        <w:snapToGrid/>
        <w:spacing w:line="700" w:lineRule="exact"/>
        <w:ind w:left="0" w:leftChars="0" w:firstLine="0" w:firstLineChars="0"/>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呼伦贝尔市“十五五”气象发展规划</w:t>
      </w:r>
    </w:p>
    <w:p w14:paraId="279B1AB8">
      <w:pPr>
        <w:keepNext w:val="0"/>
        <w:keepLines w:val="0"/>
        <w:pageBreakBefore w:val="0"/>
        <w:widowControl w:val="0"/>
        <w:kinsoku/>
        <w:wordWrap/>
        <w:overflowPunct/>
        <w:topLinePunct w:val="0"/>
        <w:autoSpaceDE/>
        <w:autoSpaceDN/>
        <w:bidi w:val="0"/>
        <w:adjustRightInd/>
        <w:snapToGrid/>
        <w:spacing w:line="700" w:lineRule="exact"/>
        <w:ind w:left="0" w:leftChars="0" w:firstLine="0" w:firstLineChars="0"/>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方正小标宋简体" w:eastAsia="方正小标宋简体" w:cs="方正小标宋简体"/>
          <w:sz w:val="44"/>
          <w:szCs w:val="44"/>
          <w:lang w:eastAsia="zh-CN"/>
        </w:rPr>
        <w:t>（征求意见稿）</w:t>
      </w:r>
    </w:p>
    <w:p w14:paraId="7027CEAC">
      <w:pPr>
        <w:ind w:firstLine="880" w:firstLineChars="200"/>
        <w:rPr>
          <w:rFonts w:hint="eastAsia" w:ascii="微软雅黑" w:hAnsi="微软雅黑" w:eastAsia="微软雅黑" w:cs="微软雅黑"/>
          <w:sz w:val="44"/>
          <w:szCs w:val="44"/>
        </w:rPr>
      </w:pPr>
    </w:p>
    <w:p w14:paraId="14DB27ED">
      <w:pPr>
        <w:ind w:firstLine="880" w:firstLineChars="200"/>
        <w:rPr>
          <w:rFonts w:hint="eastAsia" w:ascii="微软雅黑" w:hAnsi="微软雅黑" w:eastAsia="微软雅黑" w:cs="微软雅黑"/>
          <w:sz w:val="44"/>
          <w:szCs w:val="44"/>
        </w:rPr>
      </w:pPr>
    </w:p>
    <w:p w14:paraId="1F49462F">
      <w:pPr>
        <w:ind w:firstLine="880" w:firstLineChars="200"/>
        <w:rPr>
          <w:rFonts w:hint="eastAsia" w:ascii="微软雅黑" w:hAnsi="微软雅黑" w:eastAsia="微软雅黑" w:cs="微软雅黑"/>
          <w:sz w:val="44"/>
          <w:szCs w:val="44"/>
        </w:rPr>
      </w:pPr>
    </w:p>
    <w:p w14:paraId="2721A4B9">
      <w:pPr>
        <w:ind w:firstLine="880" w:firstLineChars="200"/>
        <w:rPr>
          <w:rFonts w:hint="eastAsia" w:ascii="微软雅黑" w:hAnsi="微软雅黑" w:eastAsia="微软雅黑" w:cs="微软雅黑"/>
          <w:sz w:val="44"/>
          <w:szCs w:val="44"/>
        </w:rPr>
      </w:pPr>
    </w:p>
    <w:p w14:paraId="7F74195C">
      <w:pPr>
        <w:ind w:firstLine="880" w:firstLineChars="200"/>
        <w:rPr>
          <w:rFonts w:hint="eastAsia" w:ascii="微软雅黑" w:hAnsi="微软雅黑" w:eastAsia="微软雅黑" w:cs="微软雅黑"/>
          <w:sz w:val="44"/>
          <w:szCs w:val="44"/>
        </w:rPr>
      </w:pPr>
    </w:p>
    <w:p w14:paraId="58EE2F98">
      <w:pPr>
        <w:ind w:firstLine="880" w:firstLineChars="200"/>
        <w:rPr>
          <w:rFonts w:hint="eastAsia" w:ascii="微软雅黑" w:hAnsi="微软雅黑" w:eastAsia="微软雅黑" w:cs="微软雅黑"/>
          <w:sz w:val="44"/>
          <w:szCs w:val="44"/>
        </w:rPr>
      </w:pPr>
    </w:p>
    <w:p w14:paraId="26F9B075">
      <w:pPr>
        <w:ind w:firstLine="880" w:firstLineChars="200"/>
        <w:rPr>
          <w:rFonts w:hint="eastAsia" w:ascii="微软雅黑" w:hAnsi="微软雅黑" w:eastAsia="微软雅黑" w:cs="微软雅黑"/>
          <w:sz w:val="44"/>
          <w:szCs w:val="44"/>
        </w:rPr>
      </w:pPr>
    </w:p>
    <w:p w14:paraId="69E43CE9">
      <w:pPr>
        <w:ind w:firstLine="880" w:firstLineChars="200"/>
        <w:rPr>
          <w:rFonts w:hint="eastAsia" w:ascii="微软雅黑" w:hAnsi="微软雅黑" w:eastAsia="微软雅黑" w:cs="微软雅黑"/>
          <w:sz w:val="44"/>
          <w:szCs w:val="44"/>
        </w:rPr>
      </w:pPr>
    </w:p>
    <w:p w14:paraId="3F1A8E8F">
      <w:pPr>
        <w:ind w:firstLine="880" w:firstLineChars="200"/>
        <w:rPr>
          <w:rFonts w:hint="eastAsia" w:ascii="微软雅黑" w:hAnsi="微软雅黑" w:eastAsia="微软雅黑" w:cs="微软雅黑"/>
          <w:sz w:val="44"/>
          <w:szCs w:val="44"/>
        </w:rPr>
      </w:pPr>
    </w:p>
    <w:p w14:paraId="63BCA73A">
      <w:pPr>
        <w:ind w:firstLine="880" w:firstLineChars="200"/>
        <w:rPr>
          <w:rFonts w:hint="eastAsia" w:ascii="微软雅黑" w:hAnsi="微软雅黑" w:eastAsia="微软雅黑" w:cs="微软雅黑"/>
          <w:sz w:val="44"/>
          <w:szCs w:val="44"/>
        </w:rPr>
      </w:pPr>
    </w:p>
    <w:p w14:paraId="079C632D">
      <w:pPr>
        <w:ind w:firstLine="880" w:firstLineChars="200"/>
        <w:rPr>
          <w:rFonts w:hint="eastAsia" w:ascii="微软雅黑" w:hAnsi="微软雅黑" w:eastAsia="微软雅黑" w:cs="微软雅黑"/>
          <w:sz w:val="44"/>
          <w:szCs w:val="44"/>
        </w:rPr>
      </w:pPr>
    </w:p>
    <w:p w14:paraId="37068CC1">
      <w:pPr>
        <w:ind w:firstLine="880" w:firstLineChars="200"/>
        <w:rPr>
          <w:rFonts w:hint="eastAsia" w:ascii="微软雅黑" w:hAnsi="微软雅黑" w:eastAsia="微软雅黑" w:cs="微软雅黑"/>
          <w:sz w:val="44"/>
          <w:szCs w:val="44"/>
        </w:rPr>
      </w:pPr>
    </w:p>
    <w:p w14:paraId="4287A8BD">
      <w:pPr>
        <w:ind w:firstLine="880" w:firstLineChars="200"/>
        <w:jc w:val="center"/>
        <w:rPr>
          <w:rFonts w:hint="eastAsia" w:ascii="微软雅黑" w:hAnsi="微软雅黑" w:eastAsia="微软雅黑" w:cs="微软雅黑"/>
          <w:sz w:val="44"/>
          <w:szCs w:val="44"/>
        </w:rPr>
      </w:pPr>
    </w:p>
    <w:p w14:paraId="63A8698B">
      <w:pPr>
        <w:ind w:left="0" w:leftChars="0" w:firstLine="0" w:firstLineChars="0"/>
        <w:jc w:val="center"/>
        <w:rPr>
          <w:rFonts w:hint="default" w:ascii="楷体_GB2312" w:hAnsi="楷体_GB2312" w:eastAsia="楷体_GB2312" w:cs="楷体_GB2312"/>
          <w:b/>
          <w:bCs/>
          <w:sz w:val="36"/>
          <w:szCs w:val="36"/>
          <w:lang w:val="en-US" w:eastAsia="zh-CN"/>
        </w:rPr>
      </w:pPr>
      <w:r>
        <w:rPr>
          <w:rFonts w:hint="eastAsia" w:ascii="楷体_GB2312" w:hAnsi="楷体_GB2312" w:eastAsia="楷体_GB2312" w:cs="楷体_GB2312"/>
          <w:b/>
          <w:bCs/>
          <w:sz w:val="36"/>
          <w:szCs w:val="36"/>
          <w:lang w:val="en-US" w:eastAsia="zh-CN"/>
        </w:rPr>
        <w:t>呼伦贝尔市气象局</w:t>
      </w:r>
    </w:p>
    <w:p w14:paraId="2BE8CA03">
      <w:pPr>
        <w:ind w:left="0" w:leftChars="0" w:firstLine="0" w:firstLineChars="0"/>
        <w:jc w:val="center"/>
        <w:rPr>
          <w:rFonts w:hint="eastAsia" w:ascii="楷体_GB2312" w:hAnsi="楷体_GB2312" w:eastAsia="楷体_GB2312" w:cs="楷体_GB2312"/>
          <w:b/>
          <w:bCs/>
          <w:sz w:val="36"/>
          <w:szCs w:val="36"/>
        </w:rPr>
      </w:pPr>
      <w:r>
        <w:rPr>
          <w:rFonts w:hint="eastAsia" w:ascii="楷体_GB2312" w:hAnsi="楷体_GB2312" w:eastAsia="楷体_GB2312" w:cs="楷体_GB2312"/>
          <w:b/>
          <w:bCs/>
          <w:sz w:val="36"/>
          <w:szCs w:val="36"/>
        </w:rPr>
        <w:t>202</w:t>
      </w:r>
      <w:r>
        <w:rPr>
          <w:rFonts w:hint="eastAsia" w:ascii="楷体_GB2312" w:hAnsi="楷体_GB2312" w:eastAsia="楷体_GB2312" w:cs="楷体_GB2312"/>
          <w:b/>
          <w:bCs/>
          <w:sz w:val="36"/>
          <w:szCs w:val="36"/>
          <w:lang w:val="en-US" w:eastAsia="zh-CN"/>
        </w:rPr>
        <w:t>6</w:t>
      </w:r>
      <w:r>
        <w:rPr>
          <w:rFonts w:hint="eastAsia" w:ascii="楷体_GB2312" w:hAnsi="楷体_GB2312" w:eastAsia="楷体_GB2312" w:cs="楷体_GB2312"/>
          <w:b/>
          <w:bCs/>
          <w:sz w:val="36"/>
          <w:szCs w:val="36"/>
        </w:rPr>
        <w:t>年</w:t>
      </w:r>
      <w:r>
        <w:rPr>
          <w:rFonts w:hint="eastAsia" w:ascii="楷体_GB2312" w:hAnsi="楷体_GB2312" w:eastAsia="楷体_GB2312" w:cs="楷体_GB2312"/>
          <w:b/>
          <w:bCs/>
          <w:sz w:val="36"/>
          <w:szCs w:val="36"/>
          <w:lang w:val="en-US" w:eastAsia="zh-CN"/>
        </w:rPr>
        <w:t>5</w:t>
      </w:r>
      <w:r>
        <w:rPr>
          <w:rFonts w:hint="eastAsia" w:ascii="楷体_GB2312" w:hAnsi="楷体_GB2312" w:eastAsia="楷体_GB2312" w:cs="楷体_GB2312"/>
          <w:b/>
          <w:bCs/>
          <w:sz w:val="36"/>
          <w:szCs w:val="36"/>
        </w:rPr>
        <w:t>月</w:t>
      </w:r>
    </w:p>
    <w:p w14:paraId="5EFA90EB">
      <w:pPr>
        <w:rPr>
          <w:rFonts w:hint="eastAsia" w:ascii="楷体_GB2312" w:hAnsi="楷体_GB2312" w:eastAsia="楷体_GB2312" w:cs="楷体_GB2312"/>
          <w:b/>
          <w:bCs/>
          <w:sz w:val="36"/>
          <w:szCs w:val="36"/>
        </w:rPr>
      </w:pPr>
      <w:r>
        <w:rPr>
          <w:rFonts w:hint="eastAsia" w:ascii="楷体_GB2312" w:hAnsi="楷体_GB2312" w:eastAsia="楷体_GB2312" w:cs="楷体_GB2312"/>
          <w:b/>
          <w:bCs/>
          <w:sz w:val="36"/>
          <w:szCs w:val="36"/>
        </w:rPr>
        <w:br w:type="page"/>
      </w:r>
    </w:p>
    <w:p w14:paraId="4A593589">
      <w:pPr>
        <w:ind w:left="0" w:leftChars="0" w:firstLine="0" w:firstLineChars="0"/>
        <w:jc w:val="center"/>
        <w:rPr>
          <w:rFonts w:hint="eastAsia" w:ascii="楷体_GB2312" w:hAnsi="楷体_GB2312" w:eastAsia="楷体_GB2312" w:cs="楷体_GB2312"/>
          <w:b/>
          <w:bCs/>
          <w:sz w:val="36"/>
          <w:szCs w:val="36"/>
        </w:rPr>
        <w:sectPr>
          <w:pgSz w:w="11906" w:h="16838"/>
          <w:pgMar w:top="1440" w:right="1800" w:bottom="1440" w:left="1800" w:header="851" w:footer="992" w:gutter="0"/>
          <w:pgNumType w:fmt="decimal"/>
          <w:cols w:space="425" w:num="1"/>
          <w:docGrid w:type="lines" w:linePitch="312" w:charSpace="0"/>
        </w:sectPr>
      </w:pPr>
    </w:p>
    <w:p w14:paraId="37D10079">
      <w:pPr>
        <w:ind w:left="0" w:leftChars="0" w:firstLine="0" w:firstLineChars="0"/>
        <w:jc w:val="center"/>
        <w:rPr>
          <w:rFonts w:hint="eastAsia" w:ascii="微软雅黑" w:hAnsi="微软雅黑" w:eastAsia="微软雅黑" w:cs="微软雅黑"/>
          <w:sz w:val="44"/>
          <w:szCs w:val="44"/>
        </w:rPr>
      </w:pPr>
      <w:r>
        <w:rPr>
          <w:rFonts w:hint="eastAsia" w:ascii="微软雅黑" w:hAnsi="微软雅黑" w:eastAsia="微软雅黑" w:cs="微软雅黑"/>
          <w:sz w:val="44"/>
          <w:szCs w:val="44"/>
        </w:rPr>
        <w:t>目</w:t>
      </w:r>
      <w:r>
        <w:rPr>
          <w:rFonts w:hint="eastAsia" w:ascii="微软雅黑" w:hAnsi="微软雅黑" w:eastAsia="微软雅黑" w:cs="微软雅黑"/>
          <w:sz w:val="44"/>
          <w:szCs w:val="44"/>
          <w:lang w:val="en-US" w:eastAsia="zh-CN"/>
        </w:rPr>
        <w:t xml:space="preserve"> </w:t>
      </w:r>
      <w:r>
        <w:rPr>
          <w:rFonts w:hint="eastAsia" w:ascii="微软雅黑" w:hAnsi="微软雅黑" w:eastAsia="微软雅黑" w:cs="微软雅黑"/>
          <w:sz w:val="44"/>
          <w:szCs w:val="44"/>
        </w:rPr>
        <w:t>录</w:t>
      </w:r>
    </w:p>
    <w:sdt>
      <w:sdtPr>
        <w:rPr>
          <w:rFonts w:ascii="宋体" w:hAnsi="宋体" w:eastAsia="宋体" w:cs="Times New Roman"/>
          <w:kern w:val="2"/>
          <w:sz w:val="21"/>
          <w:szCs w:val="24"/>
          <w:lang w:val="en-US" w:eastAsia="zh-CN" w:bidi="ar-SA"/>
        </w:rPr>
        <w:id w:val="147451725"/>
        <w15:color w:val="DBDBDB"/>
        <w:docPartObj>
          <w:docPartGallery w:val="Table of Contents"/>
          <w:docPartUnique/>
        </w:docPartObj>
      </w:sdtPr>
      <w:sdtEndPr>
        <w:rPr>
          <w:rFonts w:hint="eastAsia" w:ascii="微软雅黑" w:hAnsi="微软雅黑" w:eastAsia="微软雅黑" w:cs="微软雅黑"/>
          <w:kern w:val="2"/>
          <w:sz w:val="32"/>
          <w:szCs w:val="44"/>
          <w:lang w:val="en-US" w:eastAsia="zh-CN" w:bidi="ar-SA"/>
        </w:rPr>
      </w:sdtEndPr>
      <w:sdtContent>
        <w:p w14:paraId="05E6D389">
          <w:pPr>
            <w:spacing w:before="0" w:beforeLines="0" w:after="0" w:afterLines="0" w:line="240" w:lineRule="auto"/>
            <w:ind w:left="0" w:leftChars="0" w:right="0" w:rightChars="0" w:firstLine="0" w:firstLineChars="0"/>
            <w:jc w:val="center"/>
          </w:pPr>
        </w:p>
        <w:p w14:paraId="43EA7DFA">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TOC \o "1-3" \h \u </w:instrText>
          </w:r>
          <w:r>
            <w:rPr>
              <w:rFonts w:hint="eastAsia" w:ascii="仿宋_GB2312" w:hAnsi="仿宋_GB2312" w:eastAsia="仿宋_GB2312" w:cs="仿宋_GB2312"/>
              <w:sz w:val="28"/>
              <w:szCs w:val="28"/>
            </w:rPr>
            <w:fldChar w:fldCharType="separate"/>
          </w:r>
          <w:r>
            <w:fldChar w:fldCharType="begin"/>
          </w:r>
          <w:r>
            <w:instrText xml:space="preserve"> HYPERLINK \l "_Toc32512" </w:instrText>
          </w:r>
          <w:r>
            <w:fldChar w:fldCharType="separate"/>
          </w:r>
          <w:r>
            <w:rPr>
              <w:rFonts w:hint="eastAsia"/>
              <w:sz w:val="28"/>
              <w:szCs w:val="28"/>
            </w:rPr>
            <w:t>前言</w:t>
          </w:r>
          <w:r>
            <w:rPr>
              <w:sz w:val="28"/>
              <w:szCs w:val="28"/>
            </w:rPr>
            <w:tab/>
          </w:r>
          <w:r>
            <w:rPr>
              <w:sz w:val="28"/>
              <w:szCs w:val="28"/>
            </w:rPr>
            <w:fldChar w:fldCharType="begin"/>
          </w:r>
          <w:r>
            <w:rPr>
              <w:sz w:val="28"/>
              <w:szCs w:val="28"/>
            </w:rPr>
            <w:instrText xml:space="preserve"> PAGEREF _Toc32512 \h </w:instrText>
          </w:r>
          <w:r>
            <w:rPr>
              <w:sz w:val="28"/>
              <w:szCs w:val="28"/>
            </w:rPr>
            <w:fldChar w:fldCharType="separate"/>
          </w:r>
          <w:r>
            <w:rPr>
              <w:sz w:val="28"/>
              <w:szCs w:val="28"/>
            </w:rPr>
            <w:t>1</w:t>
          </w:r>
          <w:r>
            <w:rPr>
              <w:sz w:val="28"/>
              <w:szCs w:val="28"/>
            </w:rPr>
            <w:fldChar w:fldCharType="end"/>
          </w:r>
          <w:r>
            <w:rPr>
              <w:sz w:val="28"/>
              <w:szCs w:val="28"/>
            </w:rPr>
            <w:fldChar w:fldCharType="end"/>
          </w:r>
        </w:p>
        <w:p w14:paraId="6C37268B">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"_Toc2771" </w:instrText>
          </w:r>
          <w:r>
            <w:fldChar w:fldCharType="separate"/>
          </w:r>
          <w:r>
            <w:rPr>
              <w:rFonts w:hint="eastAsia"/>
              <w:sz w:val="28"/>
              <w:szCs w:val="28"/>
            </w:rPr>
            <w:t>第一章</w:t>
          </w:r>
          <w:r>
            <w:rPr>
              <w:rFonts w:hint="eastAsia"/>
              <w:sz w:val="28"/>
              <w:szCs w:val="28"/>
              <w:lang w:val="en-US" w:eastAsia="zh-CN"/>
            </w:rPr>
            <w:t xml:space="preserve"> </w:t>
          </w:r>
          <w:r>
            <w:rPr>
              <w:rFonts w:hint="eastAsia"/>
              <w:sz w:val="28"/>
              <w:szCs w:val="28"/>
            </w:rPr>
            <w:t>发展环境与形势分析</w:t>
          </w:r>
          <w:r>
            <w:rPr>
              <w:sz w:val="28"/>
              <w:szCs w:val="28"/>
            </w:rPr>
            <w:tab/>
          </w:r>
          <w:r>
            <w:rPr>
              <w:sz w:val="28"/>
              <w:szCs w:val="28"/>
            </w:rPr>
            <w:fldChar w:fldCharType="begin"/>
          </w:r>
          <w:r>
            <w:rPr>
              <w:sz w:val="28"/>
              <w:szCs w:val="28"/>
            </w:rPr>
            <w:instrText xml:space="preserve"> PAGEREF _Toc2771 \h </w:instrText>
          </w:r>
          <w:r>
            <w:rPr>
              <w:sz w:val="28"/>
              <w:szCs w:val="28"/>
            </w:rPr>
            <w:fldChar w:fldCharType="separate"/>
          </w:r>
          <w:r>
            <w:rPr>
              <w:sz w:val="28"/>
              <w:szCs w:val="28"/>
            </w:rPr>
            <w:t>1</w:t>
          </w:r>
          <w:r>
            <w:rPr>
              <w:sz w:val="28"/>
              <w:szCs w:val="28"/>
            </w:rPr>
            <w:fldChar w:fldCharType="end"/>
          </w:r>
          <w:r>
            <w:rPr>
              <w:sz w:val="28"/>
              <w:szCs w:val="28"/>
            </w:rPr>
            <w:fldChar w:fldCharType="end"/>
          </w:r>
        </w:p>
        <w:p w14:paraId="2C4746BD">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"_Toc3983" </w:instrText>
          </w:r>
          <w:r>
            <w:fldChar w:fldCharType="separate"/>
          </w:r>
          <w:r>
            <w:rPr>
              <w:rFonts w:hint="eastAsia"/>
              <w:sz w:val="28"/>
              <w:szCs w:val="28"/>
              <w:lang w:val="en-US" w:eastAsia="zh-CN"/>
            </w:rPr>
            <w:t>一、</w:t>
          </w:r>
          <w:r>
            <w:rPr>
              <w:rFonts w:hint="eastAsia"/>
              <w:sz w:val="28"/>
              <w:szCs w:val="28"/>
            </w:rPr>
            <w:t>“十四五”时期呼伦贝尔市气象事业发展成绩</w:t>
          </w:r>
          <w:r>
            <w:rPr>
              <w:sz w:val="28"/>
              <w:szCs w:val="28"/>
            </w:rPr>
            <w:tab/>
          </w:r>
          <w:r>
            <w:rPr>
              <w:sz w:val="28"/>
              <w:szCs w:val="28"/>
            </w:rPr>
            <w:fldChar w:fldCharType="begin"/>
          </w:r>
          <w:r>
            <w:rPr>
              <w:sz w:val="28"/>
              <w:szCs w:val="28"/>
            </w:rPr>
            <w:instrText xml:space="preserve"> PAGEREF _Toc3983 \h </w:instrText>
          </w:r>
          <w:r>
            <w:rPr>
              <w:sz w:val="28"/>
              <w:szCs w:val="28"/>
            </w:rPr>
            <w:fldChar w:fldCharType="separate"/>
          </w:r>
          <w:r>
            <w:rPr>
              <w:sz w:val="28"/>
              <w:szCs w:val="28"/>
            </w:rPr>
            <w:t>1</w:t>
          </w:r>
          <w:r>
            <w:rPr>
              <w:sz w:val="28"/>
              <w:szCs w:val="28"/>
            </w:rPr>
            <w:fldChar w:fldCharType="end"/>
          </w:r>
          <w:r>
            <w:rPr>
              <w:sz w:val="28"/>
              <w:szCs w:val="28"/>
            </w:rPr>
            <w:fldChar w:fldCharType="end"/>
          </w:r>
        </w:p>
        <w:p w14:paraId="109C9751">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"_Toc20720"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一</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贯彻落实决策部署践行见效</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_Toc20720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D382BF1">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"_Toc1410"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二</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气象防灾减灾作用更加突出</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_Toc1410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11467415">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"_Toc1880"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三</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监测预报预警能力明显提升</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_Toc1880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4EF7D7A6">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"_Toc17955"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四</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人工影响天气服务效益显著</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_Toc17955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B16529F">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"_Toc5134"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五</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气象服务水平显著提升</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_Toc5134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4</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442D034">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"_Toc17882"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六</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科技创新人才培养协同发展</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_Toc17882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4</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369F5CC7">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"_Toc28288"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七</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气象改革治理效能持续提升</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_Toc28288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5</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1DC965D7">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"_Toc18525"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八</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党的领导和党的建设质效持续提升</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_Toc18525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C833A90">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"_Toc21894" </w:instrText>
          </w:r>
          <w:r>
            <w:fldChar w:fldCharType="separate"/>
          </w:r>
          <w:r>
            <w:rPr>
              <w:rFonts w:hint="eastAsia"/>
              <w:sz w:val="28"/>
              <w:szCs w:val="28"/>
              <w:lang w:val="en-US" w:eastAsia="zh-CN"/>
            </w:rPr>
            <w:t>二、</w:t>
          </w:r>
          <w:r>
            <w:rPr>
              <w:rFonts w:hint="eastAsia"/>
              <w:sz w:val="28"/>
              <w:szCs w:val="28"/>
            </w:rPr>
            <w:t>“十五五”时期呼伦贝尔市气象事业发展面临的形势</w:t>
          </w:r>
          <w:r>
            <w:rPr>
              <w:sz w:val="28"/>
              <w:szCs w:val="28"/>
            </w:rPr>
            <w:tab/>
          </w:r>
          <w:r>
            <w:rPr>
              <w:sz w:val="28"/>
              <w:szCs w:val="28"/>
            </w:rPr>
            <w:fldChar w:fldCharType="begin"/>
          </w:r>
          <w:r>
            <w:rPr>
              <w:sz w:val="28"/>
              <w:szCs w:val="28"/>
            </w:rPr>
            <w:instrText xml:space="preserve"> PAGEREF _Toc21894 \h </w:instrText>
          </w:r>
          <w:r>
            <w:rPr>
              <w:sz w:val="28"/>
              <w:szCs w:val="28"/>
            </w:rPr>
            <w:fldChar w:fldCharType="separate"/>
          </w:r>
          <w:r>
            <w:rPr>
              <w:sz w:val="28"/>
              <w:szCs w:val="28"/>
            </w:rPr>
            <w:t>6</w:t>
          </w:r>
          <w:r>
            <w:rPr>
              <w:sz w:val="28"/>
              <w:szCs w:val="28"/>
            </w:rPr>
            <w:fldChar w:fldCharType="end"/>
          </w:r>
          <w:r>
            <w:rPr>
              <w:sz w:val="28"/>
              <w:szCs w:val="28"/>
            </w:rPr>
            <w:fldChar w:fldCharType="end"/>
          </w:r>
        </w:p>
        <w:p w14:paraId="259159ED">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"_Toc23353" </w:instrText>
          </w:r>
          <w:r>
            <w:fldChar w:fldCharType="separate"/>
          </w:r>
          <w:r>
            <w:rPr>
              <w:rFonts w:hint="eastAsia" w:ascii="楷体_GB2312" w:hAnsi="楷体_GB2312" w:eastAsia="楷体_GB2312" w:cs="楷体_GB2312"/>
              <w:sz w:val="28"/>
              <w:szCs w:val="28"/>
            </w:rPr>
            <w:t>（一）机遇和挑战</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_Toc23353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7</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F639FBE">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"_Toc2631" </w:instrText>
          </w:r>
          <w:r>
            <w:fldChar w:fldCharType="separate"/>
          </w:r>
          <w:r>
            <w:rPr>
              <w:rFonts w:hint="eastAsia" w:ascii="楷体_GB2312" w:hAnsi="楷体_GB2312" w:eastAsia="楷体_GB2312" w:cs="楷体_GB2312"/>
              <w:sz w:val="28"/>
              <w:szCs w:val="28"/>
            </w:rPr>
            <w:t>（二）差距和不足</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_Toc2631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9</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07858D4">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"_Toc9628" </w:instrText>
          </w:r>
          <w:r>
            <w:fldChar w:fldCharType="separate"/>
          </w:r>
          <w:r>
            <w:rPr>
              <w:rFonts w:hint="eastAsia"/>
              <w:sz w:val="28"/>
              <w:szCs w:val="28"/>
            </w:rPr>
            <w:t>第二章</w:t>
          </w:r>
          <w:r>
            <w:rPr>
              <w:rFonts w:hint="eastAsia"/>
              <w:sz w:val="28"/>
              <w:szCs w:val="28"/>
              <w:lang w:val="en-US" w:eastAsia="zh-CN"/>
            </w:rPr>
            <w:t xml:space="preserve"> </w:t>
          </w:r>
          <w:r>
            <w:rPr>
              <w:rFonts w:hint="eastAsia"/>
              <w:sz w:val="28"/>
              <w:szCs w:val="28"/>
            </w:rPr>
            <w:t>“十五五”时期呼伦贝尔气象事业发展总体要求</w:t>
          </w:r>
          <w:r>
            <w:rPr>
              <w:sz w:val="28"/>
              <w:szCs w:val="28"/>
            </w:rPr>
            <w:tab/>
          </w:r>
          <w:r>
            <w:rPr>
              <w:sz w:val="28"/>
              <w:szCs w:val="28"/>
            </w:rPr>
            <w:fldChar w:fldCharType="begin"/>
          </w:r>
          <w:r>
            <w:rPr>
              <w:sz w:val="28"/>
              <w:szCs w:val="28"/>
            </w:rPr>
            <w:instrText xml:space="preserve"> PAGEREF _Toc9628 \h </w:instrText>
          </w:r>
          <w:r>
            <w:rPr>
              <w:sz w:val="28"/>
              <w:szCs w:val="28"/>
            </w:rPr>
            <w:fldChar w:fldCharType="separate"/>
          </w:r>
          <w:r>
            <w:rPr>
              <w:sz w:val="28"/>
              <w:szCs w:val="28"/>
            </w:rPr>
            <w:t>9</w:t>
          </w:r>
          <w:r>
            <w:rPr>
              <w:sz w:val="28"/>
              <w:szCs w:val="28"/>
            </w:rPr>
            <w:fldChar w:fldCharType="end"/>
          </w:r>
          <w:r>
            <w:rPr>
              <w:sz w:val="28"/>
              <w:szCs w:val="28"/>
            </w:rPr>
            <w:fldChar w:fldCharType="end"/>
          </w:r>
        </w:p>
        <w:p w14:paraId="381C848E">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"_Toc24398" </w:instrText>
          </w:r>
          <w:r>
            <w:fldChar w:fldCharType="separate"/>
          </w:r>
          <w:r>
            <w:rPr>
              <w:rFonts w:hint="eastAsia" w:ascii="仿宋_GB2312" w:hAnsi="仿宋_GB2312" w:eastAsia="仿宋_GB2312" w:cs="仿宋_GB2312"/>
              <w:bCs w:val="0"/>
              <w:sz w:val="28"/>
              <w:szCs w:val="28"/>
              <w:lang w:val="en-US" w:eastAsia="zh-CN"/>
            </w:rPr>
            <w:t>一、</w:t>
          </w:r>
          <w:r>
            <w:rPr>
              <w:rFonts w:hint="eastAsia" w:ascii="仿宋_GB2312" w:hAnsi="仿宋_GB2312" w:eastAsia="仿宋_GB2312" w:cs="仿宋_GB2312"/>
              <w:bCs w:val="0"/>
              <w:sz w:val="28"/>
              <w:szCs w:val="28"/>
            </w:rPr>
            <w:t>指导思想</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_Toc24398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9</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674077DB">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"_Toc16276" </w:instrText>
          </w:r>
          <w:r>
            <w:fldChar w:fldCharType="separate"/>
          </w:r>
          <w:r>
            <w:rPr>
              <w:rFonts w:hint="eastAsia" w:ascii="仿宋_GB2312" w:hAnsi="仿宋_GB2312" w:eastAsia="仿宋_GB2312" w:cs="仿宋_GB2312"/>
              <w:sz w:val="28"/>
              <w:szCs w:val="28"/>
              <w:lang w:val="en-US" w:eastAsia="zh-CN"/>
            </w:rPr>
            <w:t>二、</w:t>
          </w:r>
          <w:r>
            <w:rPr>
              <w:rFonts w:hint="eastAsia" w:ascii="仿宋_GB2312" w:hAnsi="仿宋_GB2312" w:eastAsia="仿宋_GB2312" w:cs="仿宋_GB2312"/>
              <w:sz w:val="28"/>
              <w:szCs w:val="28"/>
            </w:rPr>
            <w:t>基本原则</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_Toc16276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4D9F6AB2">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"_Toc9566" </w:instrText>
          </w:r>
          <w:r>
            <w:fldChar w:fldCharType="separate"/>
          </w:r>
          <w:r>
            <w:rPr>
              <w:rFonts w:hint="eastAsia" w:ascii="仿宋_GB2312" w:hAnsi="仿宋_GB2312" w:eastAsia="仿宋_GB2312" w:cs="仿宋_GB2312"/>
              <w:sz w:val="28"/>
              <w:szCs w:val="28"/>
              <w:lang w:val="en-US" w:eastAsia="zh-CN"/>
            </w:rPr>
            <w:t>三、</w:t>
          </w:r>
          <w:r>
            <w:rPr>
              <w:rFonts w:hint="eastAsia" w:ascii="仿宋_GB2312" w:hAnsi="仿宋_GB2312" w:eastAsia="仿宋_GB2312" w:cs="仿宋_GB2312"/>
              <w:sz w:val="28"/>
              <w:szCs w:val="28"/>
            </w:rPr>
            <w:t>发展目标</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_Toc9566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11</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787F0CF1">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"_Toc5148"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一</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总体目标</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_Toc5148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30A1B06B">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"_Toc3009"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二</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分领域目标</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_Toc3009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12</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F38E84C">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"_Toc11432" </w:instrText>
          </w:r>
          <w:r>
            <w:fldChar w:fldCharType="separate"/>
          </w:r>
          <w:r>
            <w:rPr>
              <w:rFonts w:hint="eastAsia" w:ascii="楷体_GB2312" w:hAnsi="楷体_GB2312" w:eastAsia="楷体_GB2312" w:cs="楷体_GB2312"/>
              <w:sz w:val="28"/>
              <w:szCs w:val="28"/>
              <w:lang w:val="en-US" w:eastAsia="zh-CN"/>
            </w:rPr>
            <w:t>（三）发展指标体系</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_Toc11432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14</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34DD66C">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"_Toc30753" </w:instrText>
          </w:r>
          <w:r>
            <w:fldChar w:fldCharType="separate"/>
          </w:r>
          <w:r>
            <w:rPr>
              <w:rFonts w:hint="eastAsia"/>
              <w:sz w:val="28"/>
              <w:szCs w:val="28"/>
            </w:rPr>
            <w:t>第三章</w:t>
          </w:r>
          <w:r>
            <w:rPr>
              <w:rFonts w:hint="eastAsia"/>
              <w:sz w:val="28"/>
              <w:szCs w:val="28"/>
              <w:lang w:val="en-US" w:eastAsia="zh-CN"/>
            </w:rPr>
            <w:t xml:space="preserve"> </w:t>
          </w:r>
          <w:r>
            <w:rPr>
              <w:rFonts w:hint="default"/>
              <w:sz w:val="28"/>
              <w:szCs w:val="28"/>
              <w:lang w:val="en-US" w:eastAsia="zh-CN"/>
            </w:rPr>
            <w:t>坚持创新驱动发展</w:t>
          </w:r>
          <w:r>
            <w:rPr>
              <w:rFonts w:hint="eastAsia"/>
              <w:sz w:val="28"/>
              <w:szCs w:val="28"/>
              <w:lang w:val="en-US" w:eastAsia="zh-CN"/>
            </w:rPr>
            <w:t>，</w:t>
          </w:r>
          <w:r>
            <w:rPr>
              <w:rFonts w:hint="default"/>
              <w:sz w:val="28"/>
              <w:szCs w:val="28"/>
              <w:lang w:val="en-US" w:eastAsia="zh-CN"/>
            </w:rPr>
            <w:t>夯实气象事业人才根基</w:t>
          </w:r>
          <w:r>
            <w:rPr>
              <w:sz w:val="28"/>
              <w:szCs w:val="28"/>
            </w:rPr>
            <w:tab/>
          </w:r>
          <w:r>
            <w:rPr>
              <w:sz w:val="28"/>
              <w:szCs w:val="28"/>
            </w:rPr>
            <w:fldChar w:fldCharType="begin"/>
          </w:r>
          <w:r>
            <w:rPr>
              <w:sz w:val="28"/>
              <w:szCs w:val="28"/>
            </w:rPr>
            <w:instrText xml:space="preserve"> PAGEREF _Toc30753 \h </w:instrText>
          </w:r>
          <w:r>
            <w:rPr>
              <w:sz w:val="28"/>
              <w:szCs w:val="28"/>
            </w:rPr>
            <w:fldChar w:fldCharType="separate"/>
          </w:r>
          <w:r>
            <w:rPr>
              <w:sz w:val="28"/>
              <w:szCs w:val="28"/>
            </w:rPr>
            <w:t>16</w:t>
          </w:r>
          <w:r>
            <w:rPr>
              <w:sz w:val="28"/>
              <w:szCs w:val="28"/>
            </w:rPr>
            <w:fldChar w:fldCharType="end"/>
          </w:r>
          <w:r>
            <w:rPr>
              <w:sz w:val="28"/>
              <w:szCs w:val="28"/>
            </w:rPr>
            <w:fldChar w:fldCharType="end"/>
          </w:r>
        </w:p>
        <w:p w14:paraId="6A6FB01C">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"_Toc31258" </w:instrText>
          </w:r>
          <w:r>
            <w:fldChar w:fldCharType="separate"/>
          </w:r>
          <w:r>
            <w:rPr>
              <w:rFonts w:hint="eastAsia" w:ascii="仿宋_GB2312" w:hAnsi="仿宋_GB2312" w:eastAsia="仿宋_GB2312" w:cs="仿宋_GB2312"/>
              <w:sz w:val="28"/>
              <w:szCs w:val="28"/>
            </w:rPr>
            <w:t>一、强化气象基础研究和关键技术攻关</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_Toc31258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16</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163C6027">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"_Toc14902" </w:instrText>
          </w:r>
          <w:r>
            <w:fldChar w:fldCharType="separate"/>
          </w:r>
          <w:r>
            <w:rPr>
              <w:rFonts w:hint="eastAsia" w:ascii="楷体_GB2312" w:hAnsi="楷体_GB2312" w:eastAsia="楷体_GB2312" w:cs="楷体_GB2312"/>
              <w:sz w:val="28"/>
              <w:szCs w:val="28"/>
            </w:rPr>
            <w:t>（一）加强气象基础研究</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_Toc14902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7C8025AA">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"_Toc3644" </w:instrText>
          </w:r>
          <w:r>
            <w:fldChar w:fldCharType="separate"/>
          </w:r>
          <w:r>
            <w:rPr>
              <w:rFonts w:hint="eastAsia" w:ascii="楷体_GB2312" w:hAnsi="楷体_GB2312" w:eastAsia="楷体_GB2312" w:cs="楷体_GB2312"/>
              <w:sz w:val="28"/>
              <w:szCs w:val="28"/>
            </w:rPr>
            <w:t>（二）强化特色业务技术研究</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_Toc3644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348AB9EE">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"_Toc25033" </w:instrText>
          </w:r>
          <w:r>
            <w:fldChar w:fldCharType="separate"/>
          </w:r>
          <w:r>
            <w:rPr>
              <w:rFonts w:hint="eastAsia" w:ascii="楷体_GB2312" w:hAnsi="楷体_GB2312" w:eastAsia="楷体_GB2312" w:cs="楷体_GB2312"/>
              <w:sz w:val="28"/>
              <w:szCs w:val="28"/>
            </w:rPr>
            <w:t>（三）提升人工智能气象创新应用能力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_Toc25033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A4F97AE">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"_Toc4664" </w:instrText>
          </w:r>
          <w:r>
            <w:fldChar w:fldCharType="separate"/>
          </w:r>
          <w:r>
            <w:rPr>
              <w:rFonts w:hint="eastAsia" w:ascii="楷体_GB2312" w:hAnsi="楷体_GB2312" w:eastAsia="楷体_GB2312" w:cs="楷体_GB2312"/>
              <w:sz w:val="28"/>
              <w:szCs w:val="28"/>
            </w:rPr>
            <w:t>（四）助力新质生产力发展关键技术研究</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_Toc4664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17</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27F5D03">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"_Toc29143" </w:instrText>
          </w:r>
          <w:r>
            <w:fldChar w:fldCharType="separate"/>
          </w:r>
          <w:r>
            <w:rPr>
              <w:rFonts w:hint="eastAsia" w:ascii="仿宋_GB2312" w:hAnsi="仿宋_GB2312" w:eastAsia="仿宋_GB2312" w:cs="仿宋_GB2312"/>
              <w:sz w:val="28"/>
              <w:szCs w:val="28"/>
            </w:rPr>
            <w:t>二、构建气象科技创新体系</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_Toc29143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17</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5E930BAC">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"_Toc27046" </w:instrText>
          </w:r>
          <w:r>
            <w:fldChar w:fldCharType="separate"/>
          </w:r>
          <w:r>
            <w:rPr>
              <w:rFonts w:hint="eastAsia" w:ascii="楷体_GB2312" w:hAnsi="楷体_GB2312" w:eastAsia="楷体_GB2312" w:cs="楷体_GB2312"/>
              <w:sz w:val="28"/>
              <w:szCs w:val="28"/>
            </w:rPr>
            <w:t>（一）优化科技资源一体化配置</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_Toc27046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17</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1D2789A1">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"_Toc16867" </w:instrText>
          </w:r>
          <w:r>
            <w:fldChar w:fldCharType="separate"/>
          </w:r>
          <w:r>
            <w:rPr>
              <w:rFonts w:hint="eastAsia" w:ascii="楷体_GB2312" w:hAnsi="楷体_GB2312" w:eastAsia="楷体_GB2312" w:cs="楷体_GB2312"/>
              <w:sz w:val="28"/>
              <w:szCs w:val="28"/>
            </w:rPr>
            <w:t>（二）加强创新平台建设</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_Toc16867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17</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8F26C24">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"_Toc12066" </w:instrText>
          </w:r>
          <w:r>
            <w:fldChar w:fldCharType="separate"/>
          </w:r>
          <w:r>
            <w:rPr>
              <w:rFonts w:hint="eastAsia" w:ascii="楷体_GB2312" w:hAnsi="楷体_GB2312" w:eastAsia="楷体_GB2312" w:cs="楷体_GB2312"/>
              <w:sz w:val="28"/>
              <w:szCs w:val="28"/>
            </w:rPr>
            <w:t>（三）完善气象科技创新体制机制</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_Toc12066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18</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F093399">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"_Toc9905" </w:instrText>
          </w:r>
          <w:r>
            <w:fldChar w:fldCharType="separate"/>
          </w:r>
          <w:r>
            <w:rPr>
              <w:rFonts w:hint="eastAsia" w:ascii="仿宋_GB2312" w:hAnsi="仿宋_GB2312" w:eastAsia="仿宋_GB2312" w:cs="仿宋_GB2312"/>
              <w:sz w:val="28"/>
              <w:szCs w:val="28"/>
            </w:rPr>
            <w:t>三、推进气象人才队伍与机制优化</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_Toc9905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18</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4E242B9D">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"_Toc24208" </w:instrText>
          </w:r>
          <w:r>
            <w:fldChar w:fldCharType="separate"/>
          </w:r>
          <w:r>
            <w:rPr>
              <w:rFonts w:hint="eastAsia" w:ascii="楷体_GB2312" w:hAnsi="楷体_GB2312" w:eastAsia="楷体_GB2312" w:cs="楷体_GB2312"/>
              <w:sz w:val="28"/>
              <w:szCs w:val="28"/>
            </w:rPr>
            <w:t>（一）加强人才队伍建设</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_Toc24208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18</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5994475">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"_Toc1537" </w:instrText>
          </w:r>
          <w:r>
            <w:fldChar w:fldCharType="separate"/>
          </w:r>
          <w:r>
            <w:rPr>
              <w:rFonts w:hint="eastAsia" w:ascii="楷体_GB2312" w:hAnsi="楷体_GB2312" w:eastAsia="楷体_GB2312" w:cs="楷体_GB2312"/>
              <w:sz w:val="28"/>
              <w:szCs w:val="28"/>
            </w:rPr>
            <w:t>（二）完善人才发展机制</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_Toc1537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18</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47342E8C">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"_Toc25202" </w:instrText>
          </w:r>
          <w:r>
            <w:fldChar w:fldCharType="separate"/>
          </w:r>
          <w:r>
            <w:rPr>
              <w:rFonts w:hint="eastAsia"/>
              <w:sz w:val="28"/>
              <w:szCs w:val="28"/>
            </w:rPr>
            <w:t>第</w:t>
          </w:r>
          <w:r>
            <w:rPr>
              <w:rFonts w:hint="eastAsia"/>
              <w:sz w:val="28"/>
              <w:szCs w:val="28"/>
              <w:lang w:val="en-US" w:eastAsia="zh-CN"/>
            </w:rPr>
            <w:t>四</w:t>
          </w:r>
          <w:r>
            <w:rPr>
              <w:rFonts w:hint="eastAsia"/>
              <w:sz w:val="28"/>
              <w:szCs w:val="28"/>
            </w:rPr>
            <w:t>章</w:t>
          </w:r>
          <w:r>
            <w:rPr>
              <w:rFonts w:hint="eastAsia"/>
              <w:sz w:val="28"/>
              <w:szCs w:val="28"/>
              <w:lang w:val="en-US" w:eastAsia="zh-CN"/>
            </w:rPr>
            <w:t xml:space="preserve"> </w:t>
          </w:r>
          <w:r>
            <w:rPr>
              <w:rFonts w:hint="eastAsia"/>
              <w:sz w:val="28"/>
              <w:szCs w:val="28"/>
            </w:rPr>
            <w:t>坚持精准服务筑基</w:t>
          </w:r>
          <w:r>
            <w:rPr>
              <w:rFonts w:hint="eastAsia"/>
              <w:sz w:val="28"/>
              <w:szCs w:val="28"/>
              <w:lang w:eastAsia="zh-CN"/>
            </w:rPr>
            <w:t>，</w:t>
          </w:r>
          <w:r>
            <w:rPr>
              <w:rFonts w:hint="eastAsia"/>
              <w:sz w:val="28"/>
              <w:szCs w:val="28"/>
            </w:rPr>
            <w:t>激活气象事业创新引擎</w:t>
          </w:r>
          <w:r>
            <w:rPr>
              <w:sz w:val="28"/>
              <w:szCs w:val="28"/>
            </w:rPr>
            <w:tab/>
          </w:r>
          <w:r>
            <w:rPr>
              <w:sz w:val="28"/>
              <w:szCs w:val="28"/>
            </w:rPr>
            <w:fldChar w:fldCharType="begin"/>
          </w:r>
          <w:r>
            <w:rPr>
              <w:sz w:val="28"/>
              <w:szCs w:val="28"/>
            </w:rPr>
            <w:instrText xml:space="preserve"> PAGEREF _Toc25202 \h </w:instrText>
          </w:r>
          <w:r>
            <w:rPr>
              <w:sz w:val="28"/>
              <w:szCs w:val="28"/>
            </w:rPr>
            <w:fldChar w:fldCharType="separate"/>
          </w:r>
          <w:r>
            <w:rPr>
              <w:sz w:val="28"/>
              <w:szCs w:val="28"/>
            </w:rPr>
            <w:t>19</w:t>
          </w:r>
          <w:r>
            <w:rPr>
              <w:sz w:val="28"/>
              <w:szCs w:val="28"/>
            </w:rPr>
            <w:fldChar w:fldCharType="end"/>
          </w:r>
          <w:r>
            <w:rPr>
              <w:sz w:val="28"/>
              <w:szCs w:val="28"/>
            </w:rPr>
            <w:fldChar w:fldCharType="end"/>
          </w:r>
        </w:p>
        <w:p w14:paraId="59716EA1">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"_Toc21767" </w:instrText>
          </w:r>
          <w:r>
            <w:fldChar w:fldCharType="separate"/>
          </w:r>
          <w:r>
            <w:rPr>
              <w:rFonts w:hint="eastAsia"/>
              <w:sz w:val="28"/>
              <w:szCs w:val="28"/>
            </w:rPr>
            <w:t>一、优化完善气象监测站网</w:t>
          </w:r>
          <w:r>
            <w:rPr>
              <w:sz w:val="28"/>
              <w:szCs w:val="28"/>
            </w:rPr>
            <w:tab/>
          </w:r>
          <w:r>
            <w:rPr>
              <w:sz w:val="28"/>
              <w:szCs w:val="28"/>
            </w:rPr>
            <w:fldChar w:fldCharType="begin"/>
          </w:r>
          <w:r>
            <w:rPr>
              <w:sz w:val="28"/>
              <w:szCs w:val="28"/>
            </w:rPr>
            <w:instrText xml:space="preserve"> PAGEREF _Toc21767 \h </w:instrText>
          </w:r>
          <w:r>
            <w:rPr>
              <w:sz w:val="28"/>
              <w:szCs w:val="28"/>
            </w:rPr>
            <w:fldChar w:fldCharType="separate"/>
          </w:r>
          <w:r>
            <w:rPr>
              <w:sz w:val="28"/>
              <w:szCs w:val="28"/>
            </w:rPr>
            <w:t>19</w:t>
          </w:r>
          <w:r>
            <w:rPr>
              <w:sz w:val="28"/>
              <w:szCs w:val="28"/>
            </w:rPr>
            <w:fldChar w:fldCharType="end"/>
          </w:r>
          <w:r>
            <w:rPr>
              <w:sz w:val="28"/>
              <w:szCs w:val="28"/>
            </w:rPr>
            <w:fldChar w:fldCharType="end"/>
          </w:r>
        </w:p>
        <w:p w14:paraId="71BF9888">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"_Toc9468" </w:instrText>
          </w:r>
          <w:r>
            <w:fldChar w:fldCharType="separate"/>
          </w:r>
          <w:r>
            <w:rPr>
              <w:rFonts w:hint="eastAsia" w:ascii="楷体_GB2312" w:hAnsi="楷体_GB2312" w:eastAsia="楷体_GB2312" w:cs="楷体_GB2312"/>
              <w:sz w:val="28"/>
              <w:szCs w:val="28"/>
            </w:rPr>
            <w:t>（一）健全灾害性天气监测网</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_Toc9468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19</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060992B">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"_Toc16303" </w:instrText>
          </w:r>
          <w:r>
            <w:fldChar w:fldCharType="separate"/>
          </w:r>
          <w:r>
            <w:rPr>
              <w:rFonts w:hint="eastAsia" w:ascii="楷体_GB2312" w:hAnsi="楷体_GB2312" w:eastAsia="楷体_GB2312" w:cs="楷体_GB2312"/>
              <w:sz w:val="28"/>
              <w:szCs w:val="28"/>
            </w:rPr>
            <w:t>（二）完善气候观测网</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_Toc16303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20</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937344F">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"_Toc2769" </w:instrText>
          </w:r>
          <w:r>
            <w:fldChar w:fldCharType="separate"/>
          </w:r>
          <w:r>
            <w:rPr>
              <w:rFonts w:hint="eastAsia" w:ascii="楷体_GB2312" w:hAnsi="楷体_GB2312" w:eastAsia="楷体_GB2312" w:cs="楷体_GB2312"/>
              <w:sz w:val="28"/>
              <w:szCs w:val="28"/>
            </w:rPr>
            <w:t>（三）拓展专业气象观测网</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_Toc2769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20</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2AB392F">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"_Toc26348" </w:instrText>
          </w:r>
          <w:r>
            <w:fldChar w:fldCharType="separate"/>
          </w:r>
          <w:r>
            <w:rPr>
              <w:rFonts w:hint="eastAsia" w:ascii="楷体_GB2312" w:hAnsi="楷体_GB2312" w:eastAsia="楷体_GB2312" w:cs="楷体_GB2312"/>
              <w:sz w:val="28"/>
              <w:szCs w:val="28"/>
            </w:rPr>
            <w:t>（四）强化卫星遥感综合能力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_Toc26348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136B1B7">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"_Toc11398" </w:instrText>
          </w:r>
          <w:r>
            <w:fldChar w:fldCharType="separate"/>
          </w:r>
          <w:r>
            <w:rPr>
              <w:rFonts w:hint="eastAsia"/>
              <w:sz w:val="28"/>
              <w:szCs w:val="28"/>
            </w:rPr>
            <w:t>二、推动气象观测协同联动</w:t>
          </w:r>
          <w:r>
            <w:rPr>
              <w:sz w:val="28"/>
              <w:szCs w:val="28"/>
            </w:rPr>
            <w:tab/>
          </w:r>
          <w:r>
            <w:rPr>
              <w:sz w:val="28"/>
              <w:szCs w:val="28"/>
            </w:rPr>
            <w:fldChar w:fldCharType="begin"/>
          </w:r>
          <w:r>
            <w:rPr>
              <w:sz w:val="28"/>
              <w:szCs w:val="28"/>
            </w:rPr>
            <w:instrText xml:space="preserve"> PAGEREF _Toc11398 \h </w:instrText>
          </w:r>
          <w:r>
            <w:rPr>
              <w:sz w:val="28"/>
              <w:szCs w:val="28"/>
            </w:rPr>
            <w:fldChar w:fldCharType="separate"/>
          </w:r>
          <w:r>
            <w:rPr>
              <w:sz w:val="28"/>
              <w:szCs w:val="28"/>
            </w:rPr>
            <w:t>21</w:t>
          </w:r>
          <w:r>
            <w:rPr>
              <w:sz w:val="28"/>
              <w:szCs w:val="28"/>
            </w:rPr>
            <w:fldChar w:fldCharType="end"/>
          </w:r>
          <w:r>
            <w:rPr>
              <w:sz w:val="28"/>
              <w:szCs w:val="28"/>
            </w:rPr>
            <w:fldChar w:fldCharType="end"/>
          </w:r>
        </w:p>
        <w:p w14:paraId="3A1C9F8B">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"_Toc22184" </w:instrText>
          </w:r>
          <w:r>
            <w:fldChar w:fldCharType="separate"/>
          </w:r>
          <w:r>
            <w:rPr>
              <w:rFonts w:hint="eastAsia" w:ascii="楷体_GB2312" w:hAnsi="楷体_GB2312" w:eastAsia="楷体_GB2312" w:cs="楷体_GB2312"/>
              <w:sz w:val="28"/>
              <w:szCs w:val="28"/>
            </w:rPr>
            <w:t>（一）构建智慧协同观测业务</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_Toc22184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B09D899">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"_Toc3423" </w:instrText>
          </w:r>
          <w:r>
            <w:fldChar w:fldCharType="separate"/>
          </w:r>
          <w:r>
            <w:rPr>
              <w:rFonts w:hint="eastAsia" w:ascii="楷体_GB2312" w:hAnsi="楷体_GB2312" w:eastAsia="楷体_GB2312" w:cs="楷体_GB2312"/>
              <w:sz w:val="28"/>
              <w:szCs w:val="28"/>
            </w:rPr>
            <w:t>（二）加强观测即服务能力建设</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_Toc3423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3A68F469">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"_Toc6161" </w:instrText>
          </w:r>
          <w:r>
            <w:fldChar w:fldCharType="separate"/>
          </w:r>
          <w:r>
            <w:rPr>
              <w:rFonts w:hint="eastAsia" w:ascii="楷体_GB2312" w:hAnsi="楷体_GB2312" w:eastAsia="楷体_GB2312" w:cs="楷体_GB2312"/>
              <w:sz w:val="28"/>
              <w:szCs w:val="28"/>
            </w:rPr>
            <w:t>（三）优化监测业务流程</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_Toc6161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22</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9ED4DE9">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"_Toc16617" </w:instrText>
          </w:r>
          <w:r>
            <w:fldChar w:fldCharType="separate"/>
          </w:r>
          <w:r>
            <w:rPr>
              <w:rFonts w:hint="eastAsia"/>
              <w:sz w:val="28"/>
              <w:szCs w:val="28"/>
            </w:rPr>
            <w:t>三、推动气象监测升级拓展</w:t>
          </w:r>
          <w:r>
            <w:rPr>
              <w:sz w:val="28"/>
              <w:szCs w:val="28"/>
            </w:rPr>
            <w:tab/>
          </w:r>
          <w:r>
            <w:rPr>
              <w:sz w:val="28"/>
              <w:szCs w:val="28"/>
            </w:rPr>
            <w:fldChar w:fldCharType="begin"/>
          </w:r>
          <w:r>
            <w:rPr>
              <w:sz w:val="28"/>
              <w:szCs w:val="28"/>
            </w:rPr>
            <w:instrText xml:space="preserve"> PAGEREF _Toc16617 \h </w:instrText>
          </w:r>
          <w:r>
            <w:rPr>
              <w:sz w:val="28"/>
              <w:szCs w:val="28"/>
            </w:rPr>
            <w:fldChar w:fldCharType="separate"/>
          </w:r>
          <w:r>
            <w:rPr>
              <w:sz w:val="28"/>
              <w:szCs w:val="28"/>
            </w:rPr>
            <w:t>22</w:t>
          </w:r>
          <w:r>
            <w:rPr>
              <w:sz w:val="28"/>
              <w:szCs w:val="28"/>
            </w:rPr>
            <w:fldChar w:fldCharType="end"/>
          </w:r>
          <w:r>
            <w:rPr>
              <w:sz w:val="28"/>
              <w:szCs w:val="28"/>
            </w:rPr>
            <w:fldChar w:fldCharType="end"/>
          </w:r>
        </w:p>
        <w:p w14:paraId="28E26D4F">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"_Toc11082" </w:instrText>
          </w:r>
          <w:r>
            <w:fldChar w:fldCharType="separate"/>
          </w:r>
          <w:r>
            <w:rPr>
              <w:rFonts w:hint="eastAsia" w:ascii="楷体_GB2312" w:hAnsi="楷体_GB2312" w:eastAsia="楷体_GB2312" w:cs="楷体_GB2312"/>
              <w:sz w:val="28"/>
              <w:szCs w:val="28"/>
            </w:rPr>
            <w:t>（一）观测业务数智化转型</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_Toc11082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22</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7B4B7905">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"_Toc15958" </w:instrText>
          </w:r>
          <w:r>
            <w:fldChar w:fldCharType="separate"/>
          </w:r>
          <w:r>
            <w:rPr>
              <w:rFonts w:hint="eastAsia" w:ascii="楷体_GB2312" w:hAnsi="楷体_GB2312" w:eastAsia="楷体_GB2312" w:cs="楷体_GB2312"/>
              <w:sz w:val="28"/>
              <w:szCs w:val="28"/>
            </w:rPr>
            <w:t>（二）强化行业观测统筹发展</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_Toc15958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22</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C5794F3">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"_Toc19419" </w:instrText>
          </w:r>
          <w:r>
            <w:fldChar w:fldCharType="separate"/>
          </w:r>
          <w:r>
            <w:rPr>
              <w:rFonts w:hint="eastAsia" w:ascii="楷体_GB2312" w:hAnsi="楷体_GB2312" w:eastAsia="楷体_GB2312" w:cs="楷体_GB2312"/>
              <w:sz w:val="28"/>
              <w:szCs w:val="28"/>
            </w:rPr>
            <w:t>（三）健全社会化观测发展</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_Toc19419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23</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1A521E5">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"_Toc22469" </w:instrText>
          </w:r>
          <w:r>
            <w:fldChar w:fldCharType="separate"/>
          </w:r>
          <w:r>
            <w:rPr>
              <w:rFonts w:hint="eastAsia"/>
              <w:sz w:val="28"/>
              <w:szCs w:val="28"/>
            </w:rPr>
            <w:t>四、提升观测运行保障支撑能力</w:t>
          </w:r>
          <w:r>
            <w:rPr>
              <w:sz w:val="28"/>
              <w:szCs w:val="28"/>
            </w:rPr>
            <w:tab/>
          </w:r>
          <w:r>
            <w:rPr>
              <w:sz w:val="28"/>
              <w:szCs w:val="28"/>
            </w:rPr>
            <w:fldChar w:fldCharType="begin"/>
          </w:r>
          <w:r>
            <w:rPr>
              <w:sz w:val="28"/>
              <w:szCs w:val="28"/>
            </w:rPr>
            <w:instrText xml:space="preserve"> PAGEREF _Toc22469 \h </w:instrText>
          </w:r>
          <w:r>
            <w:rPr>
              <w:sz w:val="28"/>
              <w:szCs w:val="28"/>
            </w:rPr>
            <w:fldChar w:fldCharType="separate"/>
          </w:r>
          <w:r>
            <w:rPr>
              <w:sz w:val="28"/>
              <w:szCs w:val="28"/>
            </w:rPr>
            <w:t>23</w:t>
          </w:r>
          <w:r>
            <w:rPr>
              <w:sz w:val="28"/>
              <w:szCs w:val="28"/>
            </w:rPr>
            <w:fldChar w:fldCharType="end"/>
          </w:r>
          <w:r>
            <w:rPr>
              <w:sz w:val="28"/>
              <w:szCs w:val="28"/>
            </w:rPr>
            <w:fldChar w:fldCharType="end"/>
          </w:r>
        </w:p>
        <w:p w14:paraId="0D5C8353">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"_Toc15688" </w:instrText>
          </w:r>
          <w:r>
            <w:fldChar w:fldCharType="separate"/>
          </w:r>
          <w:r>
            <w:rPr>
              <w:rFonts w:hint="eastAsia" w:ascii="楷体_GB2312" w:hAnsi="楷体_GB2312" w:eastAsia="楷体_GB2312" w:cs="楷体_GB2312"/>
              <w:sz w:val="28"/>
              <w:szCs w:val="28"/>
            </w:rPr>
            <w:t>（一）增强装备保障能力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_Toc15688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23</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7623EAD6">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"_Toc15594" </w:instrText>
          </w:r>
          <w:r>
            <w:fldChar w:fldCharType="separate"/>
          </w:r>
          <w:r>
            <w:rPr>
              <w:rFonts w:hint="eastAsia" w:ascii="楷体_GB2312" w:hAnsi="楷体_GB2312" w:eastAsia="楷体_GB2312" w:cs="楷体_GB2312"/>
              <w:sz w:val="28"/>
              <w:szCs w:val="28"/>
            </w:rPr>
            <w:t>（二）提升计量支撑能力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_Toc15594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23</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1E4BC5C4">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"_Toc2488" </w:instrText>
          </w:r>
          <w:r>
            <w:fldChar w:fldCharType="separate"/>
          </w:r>
          <w:r>
            <w:rPr>
              <w:rFonts w:hint="eastAsia" w:ascii="楷体_GB2312" w:hAnsi="楷体_GB2312" w:eastAsia="楷体_GB2312" w:cs="楷体_GB2312"/>
              <w:sz w:val="28"/>
              <w:szCs w:val="28"/>
            </w:rPr>
            <w:t>（三）强化综合观测试验基地建设</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_Toc2488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24</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438FFE9F">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"_Toc27552" </w:instrText>
          </w:r>
          <w:r>
            <w:fldChar w:fldCharType="separate"/>
          </w:r>
          <w:r>
            <w:rPr>
              <w:rFonts w:hint="eastAsia"/>
              <w:sz w:val="28"/>
              <w:szCs w:val="28"/>
            </w:rPr>
            <w:t>五、提升精准气象预报能力</w:t>
          </w:r>
          <w:r>
            <w:rPr>
              <w:sz w:val="28"/>
              <w:szCs w:val="28"/>
            </w:rPr>
            <w:tab/>
          </w:r>
          <w:r>
            <w:rPr>
              <w:sz w:val="28"/>
              <w:szCs w:val="28"/>
            </w:rPr>
            <w:fldChar w:fldCharType="begin"/>
          </w:r>
          <w:r>
            <w:rPr>
              <w:sz w:val="28"/>
              <w:szCs w:val="28"/>
            </w:rPr>
            <w:instrText xml:space="preserve"> PAGEREF _Toc27552 \h </w:instrText>
          </w:r>
          <w:r>
            <w:rPr>
              <w:sz w:val="28"/>
              <w:szCs w:val="28"/>
            </w:rPr>
            <w:fldChar w:fldCharType="separate"/>
          </w:r>
          <w:r>
            <w:rPr>
              <w:sz w:val="28"/>
              <w:szCs w:val="28"/>
            </w:rPr>
            <w:t>24</w:t>
          </w:r>
          <w:r>
            <w:rPr>
              <w:sz w:val="28"/>
              <w:szCs w:val="28"/>
            </w:rPr>
            <w:fldChar w:fldCharType="end"/>
          </w:r>
          <w:r>
            <w:rPr>
              <w:sz w:val="28"/>
              <w:szCs w:val="28"/>
            </w:rPr>
            <w:fldChar w:fldCharType="end"/>
          </w:r>
        </w:p>
        <w:p w14:paraId="126BADBB">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"_Toc10911" </w:instrText>
          </w:r>
          <w:r>
            <w:fldChar w:fldCharType="separate"/>
          </w:r>
          <w:r>
            <w:rPr>
              <w:rFonts w:hint="eastAsia" w:ascii="楷体_GB2312" w:hAnsi="楷体_GB2312" w:eastAsia="楷体_GB2312" w:cs="楷体_GB2312"/>
              <w:sz w:val="28"/>
              <w:szCs w:val="28"/>
              <w:lang w:val="en-US" w:eastAsia="zh-CN"/>
            </w:rPr>
            <w:t>（一）建立智能数字预报业务</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_Toc10911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24</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78C371E8">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"_Toc18035" </w:instrText>
          </w:r>
          <w:r>
            <w:fldChar w:fldCharType="separate"/>
          </w:r>
          <w:r>
            <w:rPr>
              <w:rFonts w:hint="eastAsia" w:ascii="楷体_GB2312" w:hAnsi="楷体_GB2312" w:eastAsia="楷体_GB2312" w:cs="楷体_GB2312"/>
              <w:sz w:val="28"/>
              <w:szCs w:val="28"/>
              <w:lang w:val="en-US" w:eastAsia="zh-CN"/>
            </w:rPr>
            <w:t>（二）优化气象预警业务流程</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_Toc18035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25</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DCF8303">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"_Toc5044" </w:instrText>
          </w:r>
          <w:r>
            <w:fldChar w:fldCharType="separate"/>
          </w:r>
          <w:r>
            <w:rPr>
              <w:rFonts w:hint="eastAsia" w:ascii="楷体_GB2312" w:hAnsi="楷体_GB2312" w:eastAsia="楷体_GB2312" w:cs="楷体_GB2312"/>
              <w:sz w:val="28"/>
              <w:szCs w:val="28"/>
              <w:lang w:val="en-US" w:eastAsia="zh-CN"/>
            </w:rPr>
            <w:t>（三）优化气象服务业务流程</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_Toc5044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25</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EB355F1">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"_Toc2090" </w:instrText>
          </w:r>
          <w:r>
            <w:fldChar w:fldCharType="separate"/>
          </w:r>
          <w:r>
            <w:rPr>
              <w:rFonts w:hint="eastAsia"/>
              <w:sz w:val="28"/>
              <w:szCs w:val="28"/>
              <w:lang w:val="en-US" w:eastAsia="zh-CN"/>
            </w:rPr>
            <w:t>六、完善信息安全保障体系</w:t>
          </w:r>
          <w:r>
            <w:rPr>
              <w:sz w:val="28"/>
              <w:szCs w:val="28"/>
            </w:rPr>
            <w:tab/>
          </w:r>
          <w:r>
            <w:rPr>
              <w:sz w:val="28"/>
              <w:szCs w:val="28"/>
            </w:rPr>
            <w:fldChar w:fldCharType="begin"/>
          </w:r>
          <w:r>
            <w:rPr>
              <w:sz w:val="28"/>
              <w:szCs w:val="28"/>
            </w:rPr>
            <w:instrText xml:space="preserve"> PAGEREF _Toc2090 \h </w:instrText>
          </w:r>
          <w:r>
            <w:rPr>
              <w:sz w:val="28"/>
              <w:szCs w:val="28"/>
            </w:rPr>
            <w:fldChar w:fldCharType="separate"/>
          </w:r>
          <w:r>
            <w:rPr>
              <w:sz w:val="28"/>
              <w:szCs w:val="28"/>
            </w:rPr>
            <w:t>25</w:t>
          </w:r>
          <w:r>
            <w:rPr>
              <w:sz w:val="28"/>
              <w:szCs w:val="28"/>
            </w:rPr>
            <w:fldChar w:fldCharType="end"/>
          </w:r>
          <w:r>
            <w:rPr>
              <w:sz w:val="28"/>
              <w:szCs w:val="28"/>
            </w:rPr>
            <w:fldChar w:fldCharType="end"/>
          </w:r>
        </w:p>
        <w:p w14:paraId="4E95F2F2">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"_Toc6859" </w:instrText>
          </w:r>
          <w:r>
            <w:fldChar w:fldCharType="separate"/>
          </w:r>
          <w:r>
            <w:rPr>
              <w:rFonts w:hint="eastAsia" w:ascii="楷体_GB2312" w:hAnsi="楷体_GB2312" w:eastAsia="楷体_GB2312" w:cs="楷体_GB2312"/>
              <w:sz w:val="28"/>
              <w:szCs w:val="28"/>
              <w:lang w:val="en-US" w:eastAsia="zh-CN"/>
            </w:rPr>
            <w:t>（一）提升网络空间整体安全防护</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_Toc6859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25</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5847AC0">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"_Toc17613" </w:instrText>
          </w:r>
          <w:r>
            <w:fldChar w:fldCharType="separate"/>
          </w:r>
          <w:r>
            <w:rPr>
              <w:rFonts w:hint="eastAsia" w:ascii="楷体_GB2312" w:hAnsi="楷体_GB2312" w:eastAsia="楷体_GB2312" w:cs="楷体_GB2312"/>
              <w:sz w:val="28"/>
              <w:szCs w:val="28"/>
              <w:lang w:val="en-US" w:eastAsia="zh-CN"/>
            </w:rPr>
            <w:t>（二）强化数据资源安全监管</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_Toc17613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6D13B59">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"_Toc19271" </w:instrText>
          </w:r>
          <w:r>
            <w:fldChar w:fldCharType="separate"/>
          </w:r>
          <w:r>
            <w:rPr>
              <w:rFonts w:hint="eastAsia" w:ascii="楷体_GB2312" w:hAnsi="楷体_GB2312" w:eastAsia="楷体_GB2312" w:cs="楷体_GB2312"/>
              <w:sz w:val="28"/>
              <w:szCs w:val="28"/>
              <w:lang w:val="en-US" w:eastAsia="zh-CN"/>
            </w:rPr>
            <w:t>（三）提升算力与应急备份水平</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_Toc19271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16EEBF85">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"_Toc27589" </w:instrText>
          </w:r>
          <w:r>
            <w:fldChar w:fldCharType="separate"/>
          </w:r>
          <w:r>
            <w:rPr>
              <w:rFonts w:hint="eastAsia"/>
              <w:sz w:val="28"/>
              <w:szCs w:val="28"/>
            </w:rPr>
            <w:t>第</w:t>
          </w:r>
          <w:r>
            <w:rPr>
              <w:rFonts w:hint="eastAsia"/>
              <w:sz w:val="28"/>
              <w:szCs w:val="28"/>
              <w:lang w:val="en-US" w:eastAsia="zh-CN"/>
            </w:rPr>
            <w:t>五</w:t>
          </w:r>
          <w:r>
            <w:rPr>
              <w:rFonts w:hint="eastAsia"/>
              <w:sz w:val="28"/>
              <w:szCs w:val="28"/>
            </w:rPr>
            <w:t>章</w:t>
          </w:r>
          <w:r>
            <w:rPr>
              <w:rFonts w:hint="eastAsia"/>
              <w:sz w:val="28"/>
              <w:szCs w:val="28"/>
              <w:lang w:val="en-US" w:eastAsia="zh-CN"/>
            </w:rPr>
            <w:t xml:space="preserve"> </w:t>
          </w:r>
          <w:r>
            <w:rPr>
              <w:rFonts w:hint="eastAsia"/>
              <w:sz w:val="28"/>
              <w:szCs w:val="28"/>
            </w:rPr>
            <w:t>高质效保安全，筑牢气象防灾减灾防线</w:t>
          </w:r>
          <w:r>
            <w:rPr>
              <w:sz w:val="28"/>
              <w:szCs w:val="28"/>
            </w:rPr>
            <w:tab/>
          </w:r>
          <w:r>
            <w:rPr>
              <w:sz w:val="28"/>
              <w:szCs w:val="28"/>
            </w:rPr>
            <w:fldChar w:fldCharType="begin"/>
          </w:r>
          <w:r>
            <w:rPr>
              <w:sz w:val="28"/>
              <w:szCs w:val="28"/>
            </w:rPr>
            <w:instrText xml:space="preserve"> PAGEREF _Toc27589 \h </w:instrText>
          </w:r>
          <w:r>
            <w:rPr>
              <w:sz w:val="28"/>
              <w:szCs w:val="28"/>
            </w:rPr>
            <w:fldChar w:fldCharType="separate"/>
          </w:r>
          <w:r>
            <w:rPr>
              <w:sz w:val="28"/>
              <w:szCs w:val="28"/>
            </w:rPr>
            <w:t>27</w:t>
          </w:r>
          <w:r>
            <w:rPr>
              <w:sz w:val="28"/>
              <w:szCs w:val="28"/>
            </w:rPr>
            <w:fldChar w:fldCharType="end"/>
          </w:r>
          <w:r>
            <w:rPr>
              <w:sz w:val="28"/>
              <w:szCs w:val="28"/>
            </w:rPr>
            <w:fldChar w:fldCharType="end"/>
          </w:r>
        </w:p>
        <w:p w14:paraId="6F76C3FC">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"_Toc27194" </w:instrText>
          </w:r>
          <w:r>
            <w:fldChar w:fldCharType="separate"/>
          </w:r>
          <w:r>
            <w:rPr>
              <w:rFonts w:hint="eastAsia" w:ascii="仿宋_GB2312" w:hAnsi="仿宋_GB2312" w:eastAsia="仿宋_GB2312" w:cs="仿宋_GB2312"/>
              <w:sz w:val="28"/>
              <w:szCs w:val="28"/>
              <w:lang w:val="en-US" w:eastAsia="zh-CN"/>
            </w:rPr>
            <w:t>一、</w:t>
          </w:r>
          <w:r>
            <w:rPr>
              <w:rFonts w:hint="eastAsia" w:ascii="仿宋_GB2312" w:hAnsi="仿宋_GB2312" w:eastAsia="仿宋_GB2312" w:cs="仿宋_GB2312"/>
              <w:sz w:val="28"/>
              <w:szCs w:val="28"/>
            </w:rPr>
            <w:t>筑牢气象防灾减灾第一道防线</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_Toc27194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27</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30B1DF03">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"_Toc7167" </w:instrText>
          </w:r>
          <w:r>
            <w:fldChar w:fldCharType="separate"/>
          </w:r>
          <w:r>
            <w:rPr>
              <w:rFonts w:hint="eastAsia" w:ascii="楷体_GB2312" w:hAnsi="楷体_GB2312" w:eastAsia="楷体_GB2312" w:cs="楷体_GB2312"/>
              <w:sz w:val="28"/>
              <w:szCs w:val="28"/>
            </w:rPr>
            <w:t>（一）提高气象灾害监测预警能力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_Toc7167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27</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C3D7718">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"_Toc22641" </w:instrText>
          </w:r>
          <w:r>
            <w:fldChar w:fldCharType="separate"/>
          </w:r>
          <w:r>
            <w:rPr>
              <w:rFonts w:hint="eastAsia" w:ascii="楷体_GB2312" w:hAnsi="楷体_GB2312" w:eastAsia="楷体_GB2312" w:cs="楷体_GB2312"/>
              <w:sz w:val="28"/>
              <w:szCs w:val="28"/>
            </w:rPr>
            <w:t>（二）提高气象灾害防御应对能力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_Toc22641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28</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08F3A41">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"_Toc25156" </w:instrText>
          </w:r>
          <w:r>
            <w:fldChar w:fldCharType="separate"/>
          </w:r>
          <w:r>
            <w:rPr>
              <w:rFonts w:hint="eastAsia" w:ascii="楷体_GB2312" w:hAnsi="楷体_GB2312" w:eastAsia="楷体_GB2312" w:cs="楷体_GB2312"/>
              <w:sz w:val="28"/>
              <w:szCs w:val="28"/>
            </w:rPr>
            <w:t>（三）加强气象防灾减灾机制建设</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_Toc25156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28</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695C217">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"_Toc10753" </w:instrText>
          </w:r>
          <w:r>
            <w:fldChar w:fldCharType="separate"/>
          </w:r>
          <w:r>
            <w:rPr>
              <w:rFonts w:hint="eastAsia" w:ascii="楷体_GB2312" w:hAnsi="楷体_GB2312" w:eastAsia="楷体_GB2312" w:cs="楷体_GB2312"/>
              <w:sz w:val="28"/>
              <w:szCs w:val="28"/>
            </w:rPr>
            <w:t>（四）加强气象科学普及</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_Toc10753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29</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177A327F">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"_Toc31516" </w:instrText>
          </w:r>
          <w:r>
            <w:fldChar w:fldCharType="separate"/>
          </w:r>
          <w:r>
            <w:rPr>
              <w:rFonts w:hint="eastAsia" w:ascii="仿宋_GB2312" w:hAnsi="仿宋_GB2312" w:eastAsia="仿宋_GB2312" w:cs="仿宋_GB2312"/>
              <w:sz w:val="28"/>
              <w:szCs w:val="28"/>
            </w:rPr>
            <w:t>二、加强应对气候变化气象科技支撑</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_Toc31516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29</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0D25E091">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"_Toc18185" </w:instrText>
          </w:r>
          <w:r>
            <w:fldChar w:fldCharType="separate"/>
          </w:r>
          <w:r>
            <w:rPr>
              <w:rFonts w:hint="eastAsia" w:ascii="楷体_GB2312" w:hAnsi="楷体_GB2312" w:eastAsia="楷体_GB2312" w:cs="楷体_GB2312"/>
              <w:sz w:val="28"/>
              <w:szCs w:val="28"/>
            </w:rPr>
            <w:t>（一）加强气候系统基础监测</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_Toc18185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29</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BA3E5A2">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"_Toc15603" </w:instrText>
          </w:r>
          <w:r>
            <w:fldChar w:fldCharType="separate"/>
          </w:r>
          <w:r>
            <w:rPr>
              <w:rFonts w:hint="eastAsia" w:ascii="楷体_GB2312" w:hAnsi="楷体_GB2312" w:eastAsia="楷体_GB2312" w:cs="楷体_GB2312"/>
              <w:sz w:val="28"/>
              <w:szCs w:val="28"/>
            </w:rPr>
            <w:t>（二）强化气候变化影响评估</w:t>
          </w:r>
          <w:r>
            <w:rPr>
              <w:rFonts w:hint="eastAsia" w:ascii="楷体_GB2312" w:hAnsi="楷体_GB2312" w:eastAsia="楷体_GB2312" w:cs="楷体_GB2312"/>
              <w:sz w:val="28"/>
              <w:szCs w:val="28"/>
              <w:lang w:eastAsia="zh-CN"/>
            </w:rPr>
            <w:t>和</w:t>
          </w:r>
          <w:r>
            <w:rPr>
              <w:rFonts w:hint="eastAsia" w:ascii="楷体_GB2312" w:hAnsi="楷体_GB2312" w:eastAsia="楷体_GB2312" w:cs="楷体_GB2312"/>
              <w:sz w:val="28"/>
              <w:szCs w:val="28"/>
            </w:rPr>
            <w:t>风险管理</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_Toc15603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30</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7623378E">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"_Toc18382" </w:instrText>
          </w:r>
          <w:r>
            <w:fldChar w:fldCharType="separate"/>
          </w:r>
          <w:r>
            <w:rPr>
              <w:rFonts w:hint="eastAsia" w:ascii="楷体_GB2312" w:hAnsi="楷体_GB2312" w:eastAsia="楷体_GB2312" w:cs="楷体_GB2312"/>
              <w:sz w:val="28"/>
              <w:szCs w:val="28"/>
            </w:rPr>
            <w:t>（三）重点行业气候变化服务</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_Toc18382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30</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E11D8EA">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"_Toc13415" </w:instrText>
          </w:r>
          <w:r>
            <w:fldChar w:fldCharType="separate"/>
          </w:r>
          <w:r>
            <w:rPr>
              <w:rFonts w:hint="eastAsia" w:ascii="楷体_GB2312" w:hAnsi="楷体_GB2312" w:eastAsia="楷体_GB2312" w:cs="楷体_GB2312"/>
              <w:sz w:val="28"/>
              <w:szCs w:val="28"/>
            </w:rPr>
            <w:t>（四）提升重点领域气候风险预警能力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_Toc13415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30</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3D19826">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仿宋_GB2312" w:hAnsi="仿宋_GB2312" w:eastAsia="仿宋_GB2312" w:cs="仿宋_GB2312"/>
              <w:sz w:val="28"/>
              <w:szCs w:val="28"/>
            </w:rPr>
          </w:pPr>
          <w:r>
            <w:fldChar w:fldCharType="begin"/>
          </w:r>
          <w:r>
            <w:instrText xml:space="preserve"> HYPERLINK \l "_Toc3667" </w:instrText>
          </w:r>
          <w:r>
            <w:fldChar w:fldCharType="separate"/>
          </w:r>
          <w:r>
            <w:rPr>
              <w:rFonts w:hint="eastAsia" w:ascii="仿宋_GB2312" w:hAnsi="仿宋_GB2312" w:eastAsia="仿宋_GB2312" w:cs="仿宋_GB2312"/>
              <w:sz w:val="28"/>
              <w:szCs w:val="28"/>
            </w:rPr>
            <w:t>三、提升人工影响天气能力</w:t>
          </w:r>
          <w:r>
            <w:rPr>
              <w:rFonts w:hint="eastAsia" w:ascii="仿宋_GB2312" w:hAnsi="仿宋_GB2312" w:eastAsia="仿宋_GB2312" w:cs="仿宋_GB2312"/>
              <w:sz w:val="28"/>
              <w:szCs w:val="28"/>
            </w:rPr>
            <w:tab/>
          </w: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 PAGEREF _Toc3667 \h </w:instrText>
          </w:r>
          <w:r>
            <w:rPr>
              <w:rFonts w:hint="eastAsia" w:ascii="仿宋_GB2312" w:hAnsi="仿宋_GB2312" w:eastAsia="仿宋_GB2312" w:cs="仿宋_GB2312"/>
              <w:sz w:val="28"/>
              <w:szCs w:val="28"/>
            </w:rPr>
            <w:fldChar w:fldCharType="separate"/>
          </w:r>
          <w:r>
            <w:rPr>
              <w:rFonts w:hint="eastAsia" w:ascii="仿宋_GB2312" w:hAnsi="仿宋_GB2312" w:eastAsia="仿宋_GB2312" w:cs="仿宋_GB2312"/>
              <w:sz w:val="28"/>
              <w:szCs w:val="28"/>
            </w:rPr>
            <w:t>30</w:t>
          </w:r>
          <w:r>
            <w:rPr>
              <w:rFonts w:hint="eastAsia" w:ascii="仿宋_GB2312" w:hAnsi="仿宋_GB2312" w:eastAsia="仿宋_GB2312" w:cs="仿宋_GB2312"/>
              <w:sz w:val="28"/>
              <w:szCs w:val="28"/>
            </w:rPr>
            <w:fldChar w:fldCharType="end"/>
          </w:r>
          <w:r>
            <w:rPr>
              <w:rFonts w:hint="eastAsia" w:ascii="仿宋_GB2312" w:hAnsi="仿宋_GB2312" w:eastAsia="仿宋_GB2312" w:cs="仿宋_GB2312"/>
              <w:sz w:val="28"/>
              <w:szCs w:val="28"/>
            </w:rPr>
            <w:fldChar w:fldCharType="end"/>
          </w:r>
        </w:p>
        <w:p w14:paraId="28891888">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"_Toc3032" </w:instrText>
          </w:r>
          <w:r>
            <w:fldChar w:fldCharType="separate"/>
          </w:r>
          <w:r>
            <w:rPr>
              <w:rFonts w:hint="eastAsia" w:ascii="楷体_GB2312" w:hAnsi="楷体_GB2312" w:eastAsia="楷体_GB2312" w:cs="楷体_GB2312"/>
              <w:sz w:val="28"/>
              <w:szCs w:val="28"/>
            </w:rPr>
            <w:t>（一）提高人工影响天气现代化水平</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_Toc3032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30</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35FB90F5">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"_Toc29213" </w:instrText>
          </w:r>
          <w:r>
            <w:fldChar w:fldCharType="separate"/>
          </w:r>
          <w:r>
            <w:rPr>
              <w:rFonts w:hint="eastAsia" w:ascii="楷体_GB2312" w:hAnsi="楷体_GB2312" w:eastAsia="楷体_GB2312" w:cs="楷体_GB2312"/>
              <w:sz w:val="28"/>
              <w:szCs w:val="28"/>
            </w:rPr>
            <w:t>（二）强化人工影响天气服务保障能力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_Toc29213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3FDDF4AC">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"_Toc24762" </w:instrText>
          </w:r>
          <w:r>
            <w:fldChar w:fldCharType="separate"/>
          </w:r>
          <w:r>
            <w:rPr>
              <w:rFonts w:hint="eastAsia" w:ascii="楷体_GB2312" w:hAnsi="楷体_GB2312" w:eastAsia="楷体_GB2312" w:cs="楷体_GB2312"/>
              <w:sz w:val="28"/>
              <w:szCs w:val="28"/>
            </w:rPr>
            <w:t>（三）提升人工影响天气作业安全能力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_Toc24762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4057C9BE">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"_Toc14032" </w:instrText>
          </w:r>
          <w:r>
            <w:fldChar w:fldCharType="separate"/>
          </w:r>
          <w:r>
            <w:rPr>
              <w:rFonts w:hint="eastAsia"/>
              <w:sz w:val="28"/>
              <w:szCs w:val="28"/>
            </w:rPr>
            <w:t>第</w:t>
          </w:r>
          <w:r>
            <w:rPr>
              <w:rFonts w:hint="eastAsia"/>
              <w:sz w:val="28"/>
              <w:szCs w:val="28"/>
              <w:lang w:val="en-US" w:eastAsia="zh-CN"/>
            </w:rPr>
            <w:t>六</w:t>
          </w:r>
          <w:r>
            <w:rPr>
              <w:rFonts w:hint="eastAsia"/>
              <w:sz w:val="28"/>
              <w:szCs w:val="28"/>
            </w:rPr>
            <w:t>章</w:t>
          </w:r>
          <w:r>
            <w:rPr>
              <w:rFonts w:hint="eastAsia"/>
              <w:sz w:val="28"/>
              <w:szCs w:val="28"/>
              <w:lang w:val="en-US" w:eastAsia="zh-CN"/>
            </w:rPr>
            <w:t xml:space="preserve"> </w:t>
          </w:r>
          <w:r>
            <w:rPr>
              <w:rFonts w:hint="eastAsia"/>
              <w:sz w:val="28"/>
              <w:szCs w:val="28"/>
            </w:rPr>
            <w:t>高质效助发展，赋能保障经济社会发展</w:t>
          </w:r>
          <w:r>
            <w:rPr>
              <w:sz w:val="28"/>
              <w:szCs w:val="28"/>
            </w:rPr>
            <w:tab/>
          </w:r>
          <w:r>
            <w:rPr>
              <w:sz w:val="28"/>
              <w:szCs w:val="28"/>
            </w:rPr>
            <w:fldChar w:fldCharType="begin"/>
          </w:r>
          <w:r>
            <w:rPr>
              <w:sz w:val="28"/>
              <w:szCs w:val="28"/>
            </w:rPr>
            <w:instrText xml:space="preserve"> PAGEREF _Toc14032 \h </w:instrText>
          </w:r>
          <w:r>
            <w:rPr>
              <w:sz w:val="28"/>
              <w:szCs w:val="28"/>
            </w:rPr>
            <w:fldChar w:fldCharType="separate"/>
          </w:r>
          <w:r>
            <w:rPr>
              <w:sz w:val="28"/>
              <w:szCs w:val="28"/>
            </w:rPr>
            <w:t>33</w:t>
          </w:r>
          <w:r>
            <w:rPr>
              <w:sz w:val="28"/>
              <w:szCs w:val="28"/>
            </w:rPr>
            <w:fldChar w:fldCharType="end"/>
          </w:r>
          <w:r>
            <w:rPr>
              <w:sz w:val="28"/>
              <w:szCs w:val="28"/>
            </w:rPr>
            <w:fldChar w:fldCharType="end"/>
          </w:r>
        </w:p>
        <w:p w14:paraId="6379FC82">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"_Toc31801" </w:instrText>
          </w:r>
          <w:r>
            <w:fldChar w:fldCharType="separate"/>
          </w:r>
          <w:r>
            <w:rPr>
              <w:rFonts w:hint="eastAsia"/>
              <w:sz w:val="28"/>
              <w:szCs w:val="28"/>
            </w:rPr>
            <w:t>一、服务北方重要生态安全屏障建设</w:t>
          </w:r>
          <w:r>
            <w:rPr>
              <w:sz w:val="28"/>
              <w:szCs w:val="28"/>
            </w:rPr>
            <w:tab/>
          </w:r>
          <w:r>
            <w:rPr>
              <w:sz w:val="28"/>
              <w:szCs w:val="28"/>
            </w:rPr>
            <w:fldChar w:fldCharType="begin"/>
          </w:r>
          <w:r>
            <w:rPr>
              <w:sz w:val="28"/>
              <w:szCs w:val="28"/>
            </w:rPr>
            <w:instrText xml:space="preserve"> PAGEREF _Toc31801 \h </w:instrText>
          </w:r>
          <w:r>
            <w:rPr>
              <w:sz w:val="28"/>
              <w:szCs w:val="28"/>
            </w:rPr>
            <w:fldChar w:fldCharType="separate"/>
          </w:r>
          <w:r>
            <w:rPr>
              <w:sz w:val="28"/>
              <w:szCs w:val="28"/>
            </w:rPr>
            <w:t>33</w:t>
          </w:r>
          <w:r>
            <w:rPr>
              <w:sz w:val="28"/>
              <w:szCs w:val="28"/>
            </w:rPr>
            <w:fldChar w:fldCharType="end"/>
          </w:r>
          <w:r>
            <w:rPr>
              <w:sz w:val="28"/>
              <w:szCs w:val="28"/>
            </w:rPr>
            <w:fldChar w:fldCharType="end"/>
          </w:r>
        </w:p>
        <w:p w14:paraId="1A60DCD6">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"_Toc3247" </w:instrText>
          </w:r>
          <w:r>
            <w:fldChar w:fldCharType="separate"/>
          </w:r>
          <w:r>
            <w:rPr>
              <w:rFonts w:hint="eastAsia" w:ascii="楷体_GB2312" w:hAnsi="楷体_GB2312" w:eastAsia="楷体_GB2312" w:cs="楷体_GB2312"/>
              <w:sz w:val="28"/>
              <w:szCs w:val="28"/>
            </w:rPr>
            <w:t>（一）加强气候资源保护和开发利用</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_Toc3247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33</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76AB1892">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"_Toc21033" </w:instrText>
          </w:r>
          <w:r>
            <w:fldChar w:fldCharType="separate"/>
          </w:r>
          <w:r>
            <w:rPr>
              <w:rFonts w:hint="eastAsia" w:ascii="楷体_GB2312" w:hAnsi="楷体_GB2312" w:eastAsia="楷体_GB2312" w:cs="楷体_GB2312"/>
              <w:sz w:val="28"/>
              <w:szCs w:val="28"/>
            </w:rPr>
            <w:t>（二）加强生态系统保护和修复气象保障</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_Toc21033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33</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07E3A89">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"_Toc4698" </w:instrText>
          </w:r>
          <w:r>
            <w:fldChar w:fldCharType="separate"/>
          </w:r>
          <w:r>
            <w:rPr>
              <w:rFonts w:hint="eastAsia" w:ascii="楷体_GB2312" w:hAnsi="楷体_GB2312" w:eastAsia="楷体_GB2312" w:cs="楷体_GB2312"/>
              <w:sz w:val="28"/>
              <w:szCs w:val="28"/>
            </w:rPr>
            <w:t>（三）加强大气污染防治气象服务</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_Toc4698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33</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B220B8A">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"_Toc95" </w:instrText>
          </w:r>
          <w:r>
            <w:fldChar w:fldCharType="separate"/>
          </w:r>
          <w:r>
            <w:rPr>
              <w:rFonts w:hint="eastAsia" w:ascii="楷体_GB2312" w:hAnsi="楷体_GB2312" w:eastAsia="楷体_GB2312" w:cs="楷体_GB2312"/>
              <w:sz w:val="28"/>
              <w:szCs w:val="28"/>
            </w:rPr>
            <w:t>（四）加强森林草原防灭火气象服务</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_Toc95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34</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8CA463B">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"_Toc18744" </w:instrText>
          </w:r>
          <w:r>
            <w:fldChar w:fldCharType="separate"/>
          </w:r>
          <w:r>
            <w:rPr>
              <w:rFonts w:hint="eastAsia" w:ascii="楷体_GB2312" w:hAnsi="楷体_GB2312" w:eastAsia="楷体_GB2312" w:cs="楷体_GB2312"/>
              <w:sz w:val="28"/>
              <w:szCs w:val="28"/>
            </w:rPr>
            <w:t>（五）强化北疆安全稳定屏障建设服务</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_Toc18744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34</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59BB5761">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"_Toc6626" </w:instrText>
          </w:r>
          <w:r>
            <w:fldChar w:fldCharType="separate"/>
          </w:r>
          <w:r>
            <w:rPr>
              <w:rFonts w:hint="eastAsia"/>
              <w:sz w:val="28"/>
              <w:szCs w:val="28"/>
            </w:rPr>
            <w:t>二、助力农畜产品生产基地建设</w:t>
          </w:r>
          <w:r>
            <w:rPr>
              <w:sz w:val="28"/>
              <w:szCs w:val="28"/>
            </w:rPr>
            <w:tab/>
          </w:r>
          <w:r>
            <w:rPr>
              <w:sz w:val="28"/>
              <w:szCs w:val="28"/>
            </w:rPr>
            <w:fldChar w:fldCharType="begin"/>
          </w:r>
          <w:r>
            <w:rPr>
              <w:sz w:val="28"/>
              <w:szCs w:val="28"/>
            </w:rPr>
            <w:instrText xml:space="preserve"> PAGEREF _Toc6626 \h </w:instrText>
          </w:r>
          <w:r>
            <w:rPr>
              <w:sz w:val="28"/>
              <w:szCs w:val="28"/>
            </w:rPr>
            <w:fldChar w:fldCharType="separate"/>
          </w:r>
          <w:r>
            <w:rPr>
              <w:sz w:val="28"/>
              <w:szCs w:val="28"/>
            </w:rPr>
            <w:t>35</w:t>
          </w:r>
          <w:r>
            <w:rPr>
              <w:sz w:val="28"/>
              <w:szCs w:val="28"/>
            </w:rPr>
            <w:fldChar w:fldCharType="end"/>
          </w:r>
          <w:r>
            <w:rPr>
              <w:sz w:val="28"/>
              <w:szCs w:val="28"/>
            </w:rPr>
            <w:fldChar w:fldCharType="end"/>
          </w:r>
        </w:p>
        <w:p w14:paraId="4CC2B7B0">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"_Toc14960" </w:instrText>
          </w:r>
          <w:r>
            <w:fldChar w:fldCharType="separate"/>
          </w:r>
          <w:r>
            <w:rPr>
              <w:rFonts w:hint="eastAsia" w:ascii="楷体_GB2312" w:hAnsi="楷体_GB2312" w:eastAsia="楷体_GB2312" w:cs="楷体_GB2312"/>
              <w:sz w:val="28"/>
              <w:szCs w:val="28"/>
            </w:rPr>
            <w:t>（一）提升</w:t>
          </w:r>
          <w:r>
            <w:rPr>
              <w:rFonts w:hint="eastAsia" w:ascii="楷体_GB2312" w:hAnsi="楷体_GB2312" w:eastAsia="楷体_GB2312" w:cs="楷体_GB2312"/>
              <w:sz w:val="28"/>
              <w:szCs w:val="28"/>
              <w:lang w:eastAsia="zh-CN"/>
            </w:rPr>
            <w:t>农</w:t>
          </w:r>
          <w:r>
            <w:rPr>
              <w:rFonts w:hint="eastAsia" w:ascii="楷体_GB2312" w:hAnsi="楷体_GB2312" w:eastAsia="楷体_GB2312" w:cs="楷体_GB2312"/>
              <w:sz w:val="28"/>
              <w:szCs w:val="28"/>
            </w:rPr>
            <w:t>畜生产全链条保障</w:t>
          </w:r>
          <w:r>
            <w:rPr>
              <w:rFonts w:hint="eastAsia" w:ascii="楷体_GB2312" w:hAnsi="楷体_GB2312" w:eastAsia="楷体_GB2312" w:cs="楷体_GB2312"/>
              <w:sz w:val="28"/>
              <w:szCs w:val="28"/>
              <w:lang w:eastAsia="zh-CN"/>
            </w:rPr>
            <w:t>服务</w:t>
          </w:r>
          <w:r>
            <w:rPr>
              <w:rFonts w:hint="eastAsia" w:ascii="楷体_GB2312" w:hAnsi="楷体_GB2312" w:eastAsia="楷体_GB2312" w:cs="楷体_GB2312"/>
              <w:sz w:val="28"/>
              <w:szCs w:val="28"/>
            </w:rPr>
            <w:t>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_Toc14960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35</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1AB91A2C">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"_Toc9369" </w:instrText>
          </w:r>
          <w:r>
            <w:fldChar w:fldCharType="separate"/>
          </w:r>
          <w:r>
            <w:rPr>
              <w:rFonts w:hint="eastAsia" w:ascii="楷体_GB2312" w:hAnsi="楷体_GB2312" w:eastAsia="楷体_GB2312" w:cs="楷体_GB2312"/>
              <w:sz w:val="28"/>
              <w:szCs w:val="28"/>
            </w:rPr>
            <w:t>（二）加强特色农牧业气象保障服务能力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_Toc9369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35</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4307AEC8">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"_Toc14425" </w:instrText>
          </w:r>
          <w:r>
            <w:fldChar w:fldCharType="separate"/>
          </w:r>
          <w:r>
            <w:rPr>
              <w:rFonts w:hint="eastAsia" w:ascii="楷体_GB2312" w:hAnsi="楷体_GB2312" w:eastAsia="楷体_GB2312" w:cs="楷体_GB2312"/>
              <w:sz w:val="28"/>
              <w:szCs w:val="28"/>
            </w:rPr>
            <w:t>（三）加强农牧业气候变化服务能力</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_Toc14425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BF95FBA">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"_Toc9559" </w:instrText>
          </w:r>
          <w:r>
            <w:fldChar w:fldCharType="separate"/>
          </w:r>
          <w:r>
            <w:rPr>
              <w:rFonts w:hint="eastAsia"/>
              <w:sz w:val="28"/>
              <w:szCs w:val="28"/>
            </w:rPr>
            <w:t>三、实施新质生产力气象赋能行动</w:t>
          </w:r>
          <w:r>
            <w:rPr>
              <w:sz w:val="28"/>
              <w:szCs w:val="28"/>
            </w:rPr>
            <w:tab/>
          </w:r>
          <w:r>
            <w:rPr>
              <w:sz w:val="28"/>
              <w:szCs w:val="28"/>
            </w:rPr>
            <w:fldChar w:fldCharType="begin"/>
          </w:r>
          <w:r>
            <w:rPr>
              <w:sz w:val="28"/>
              <w:szCs w:val="28"/>
            </w:rPr>
            <w:instrText xml:space="preserve"> PAGEREF _Toc9559 \h </w:instrText>
          </w:r>
          <w:r>
            <w:rPr>
              <w:sz w:val="28"/>
              <w:szCs w:val="28"/>
            </w:rPr>
            <w:fldChar w:fldCharType="separate"/>
          </w:r>
          <w:r>
            <w:rPr>
              <w:sz w:val="28"/>
              <w:szCs w:val="28"/>
            </w:rPr>
            <w:t>36</w:t>
          </w:r>
          <w:r>
            <w:rPr>
              <w:sz w:val="28"/>
              <w:szCs w:val="28"/>
            </w:rPr>
            <w:fldChar w:fldCharType="end"/>
          </w:r>
          <w:r>
            <w:rPr>
              <w:sz w:val="28"/>
              <w:szCs w:val="28"/>
            </w:rPr>
            <w:fldChar w:fldCharType="end"/>
          </w:r>
        </w:p>
        <w:p w14:paraId="4930B90E">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"_Toc18638" </w:instrText>
          </w:r>
          <w:r>
            <w:fldChar w:fldCharType="separate"/>
          </w:r>
          <w:r>
            <w:rPr>
              <w:rFonts w:hint="eastAsia" w:ascii="楷体_GB2312" w:hAnsi="楷体_GB2312" w:eastAsia="楷体_GB2312" w:cs="楷体_GB2312"/>
              <w:sz w:val="28"/>
              <w:szCs w:val="28"/>
            </w:rPr>
            <w:t>（一）实施能源气象服务提质增效行动</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_Toc18638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1CD2482">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"_Toc13699"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二</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实施交通强国气象保障行动</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_Toc13699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F6FA6D2">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"_Toc26317"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三</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实施金融气象创新行动</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_Toc26317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36</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645A77F">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"_Toc13984"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四</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实施低空经济气象赋能行动</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_Toc13984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37</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2482928">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"_Toc32320" </w:instrText>
          </w:r>
          <w:r>
            <w:fldChar w:fldCharType="separate"/>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lang w:val="en-US" w:eastAsia="zh-CN"/>
            </w:rPr>
            <w:t>五</w:t>
          </w:r>
          <w:r>
            <w:rPr>
              <w:rFonts w:hint="eastAsia" w:ascii="楷体_GB2312" w:hAnsi="楷体_GB2312" w:eastAsia="楷体_GB2312" w:cs="楷体_GB2312"/>
              <w:sz w:val="28"/>
              <w:szCs w:val="28"/>
              <w:lang w:eastAsia="zh-CN"/>
            </w:rPr>
            <w:t>）</w:t>
          </w:r>
          <w:r>
            <w:rPr>
              <w:rFonts w:hint="eastAsia" w:ascii="楷体_GB2312" w:hAnsi="楷体_GB2312" w:eastAsia="楷体_GB2312" w:cs="楷体_GB2312"/>
              <w:sz w:val="28"/>
              <w:szCs w:val="28"/>
            </w:rPr>
            <w:t>实施冰雪经济气象赋能行动</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_Toc32320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37</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F35C6CE">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"_Toc7047" </w:instrText>
          </w:r>
          <w:r>
            <w:fldChar w:fldCharType="separate"/>
          </w:r>
          <w:r>
            <w:rPr>
              <w:rFonts w:hint="eastAsia"/>
              <w:sz w:val="28"/>
              <w:szCs w:val="28"/>
            </w:rPr>
            <w:t>四、优化人民美好生活气象服务供给</w:t>
          </w:r>
          <w:r>
            <w:rPr>
              <w:sz w:val="28"/>
              <w:szCs w:val="28"/>
            </w:rPr>
            <w:tab/>
          </w:r>
          <w:r>
            <w:rPr>
              <w:sz w:val="28"/>
              <w:szCs w:val="28"/>
            </w:rPr>
            <w:fldChar w:fldCharType="begin"/>
          </w:r>
          <w:r>
            <w:rPr>
              <w:sz w:val="28"/>
              <w:szCs w:val="28"/>
            </w:rPr>
            <w:instrText xml:space="preserve"> PAGEREF _Toc7047 \h </w:instrText>
          </w:r>
          <w:r>
            <w:rPr>
              <w:sz w:val="28"/>
              <w:szCs w:val="28"/>
            </w:rPr>
            <w:fldChar w:fldCharType="separate"/>
          </w:r>
          <w:r>
            <w:rPr>
              <w:sz w:val="28"/>
              <w:szCs w:val="28"/>
            </w:rPr>
            <w:t>37</w:t>
          </w:r>
          <w:r>
            <w:rPr>
              <w:sz w:val="28"/>
              <w:szCs w:val="28"/>
            </w:rPr>
            <w:fldChar w:fldCharType="end"/>
          </w:r>
          <w:r>
            <w:rPr>
              <w:sz w:val="28"/>
              <w:szCs w:val="28"/>
            </w:rPr>
            <w:fldChar w:fldCharType="end"/>
          </w:r>
        </w:p>
        <w:p w14:paraId="16DE1824">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"_Toc23271" </w:instrText>
          </w:r>
          <w:r>
            <w:fldChar w:fldCharType="separate"/>
          </w:r>
          <w:r>
            <w:rPr>
              <w:rFonts w:hint="eastAsia" w:ascii="楷体_GB2312" w:hAnsi="楷体_GB2312" w:eastAsia="楷体_GB2312" w:cs="楷体_GB2312"/>
              <w:sz w:val="28"/>
              <w:szCs w:val="28"/>
            </w:rPr>
            <w:t>（一）气象赋能文旅产业</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_Toc23271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38</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E9B2602">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"_Toc15386" </w:instrText>
          </w:r>
          <w:r>
            <w:fldChar w:fldCharType="separate"/>
          </w:r>
          <w:r>
            <w:rPr>
              <w:rFonts w:hint="eastAsia" w:ascii="楷体_GB2312" w:hAnsi="楷体_GB2312" w:eastAsia="楷体_GB2312" w:cs="楷体_GB2312"/>
              <w:sz w:val="28"/>
              <w:szCs w:val="28"/>
            </w:rPr>
            <w:t>（二）发展康养气象服务</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_Toc15386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38</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00E0CD4">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"_Toc19385" </w:instrText>
          </w:r>
          <w:r>
            <w:fldChar w:fldCharType="separate"/>
          </w:r>
          <w:r>
            <w:rPr>
              <w:rFonts w:hint="eastAsia" w:ascii="楷体_GB2312" w:hAnsi="楷体_GB2312" w:eastAsia="楷体_GB2312" w:cs="楷体_GB2312"/>
              <w:sz w:val="28"/>
              <w:szCs w:val="28"/>
            </w:rPr>
            <w:t>（三）助力智慧城市安全运行</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_Toc19385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38</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3623479E">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"_Toc4005" </w:instrText>
          </w:r>
          <w:r>
            <w:fldChar w:fldCharType="separate"/>
          </w:r>
          <w:r>
            <w:rPr>
              <w:rFonts w:hint="eastAsia"/>
              <w:sz w:val="28"/>
              <w:szCs w:val="28"/>
            </w:rPr>
            <w:t>第</w:t>
          </w:r>
          <w:r>
            <w:rPr>
              <w:rFonts w:hint="eastAsia"/>
              <w:sz w:val="28"/>
              <w:szCs w:val="28"/>
              <w:lang w:val="en-US" w:eastAsia="zh-CN"/>
            </w:rPr>
            <w:t>七</w:t>
          </w:r>
          <w:r>
            <w:rPr>
              <w:rFonts w:hint="eastAsia"/>
              <w:sz w:val="28"/>
              <w:szCs w:val="28"/>
            </w:rPr>
            <w:t>章</w:t>
          </w:r>
          <w:r>
            <w:rPr>
              <w:rFonts w:hint="eastAsia"/>
              <w:sz w:val="28"/>
              <w:szCs w:val="28"/>
              <w:lang w:val="en-US" w:eastAsia="zh-CN"/>
            </w:rPr>
            <w:t xml:space="preserve"> </w:t>
          </w:r>
          <w:r>
            <w:rPr>
              <w:rFonts w:hint="eastAsia"/>
              <w:sz w:val="28"/>
              <w:szCs w:val="28"/>
            </w:rPr>
            <w:t>高质效促治理，优化气象发展环境</w:t>
          </w:r>
          <w:r>
            <w:rPr>
              <w:sz w:val="28"/>
              <w:szCs w:val="28"/>
            </w:rPr>
            <w:tab/>
          </w:r>
          <w:r>
            <w:rPr>
              <w:sz w:val="28"/>
              <w:szCs w:val="28"/>
            </w:rPr>
            <w:fldChar w:fldCharType="begin"/>
          </w:r>
          <w:r>
            <w:rPr>
              <w:sz w:val="28"/>
              <w:szCs w:val="28"/>
            </w:rPr>
            <w:instrText xml:space="preserve"> PAGEREF _Toc4005 \h </w:instrText>
          </w:r>
          <w:r>
            <w:rPr>
              <w:sz w:val="28"/>
              <w:szCs w:val="28"/>
            </w:rPr>
            <w:fldChar w:fldCharType="separate"/>
          </w:r>
          <w:r>
            <w:rPr>
              <w:sz w:val="28"/>
              <w:szCs w:val="28"/>
            </w:rPr>
            <w:t>39</w:t>
          </w:r>
          <w:r>
            <w:rPr>
              <w:sz w:val="28"/>
              <w:szCs w:val="28"/>
            </w:rPr>
            <w:fldChar w:fldCharType="end"/>
          </w:r>
          <w:r>
            <w:rPr>
              <w:sz w:val="28"/>
              <w:szCs w:val="28"/>
            </w:rPr>
            <w:fldChar w:fldCharType="end"/>
          </w:r>
        </w:p>
        <w:p w14:paraId="76E7DF4A">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"_Toc1596" </w:instrText>
          </w:r>
          <w:r>
            <w:fldChar w:fldCharType="separate"/>
          </w:r>
          <w:r>
            <w:rPr>
              <w:rFonts w:hint="eastAsia"/>
              <w:sz w:val="28"/>
              <w:szCs w:val="28"/>
              <w:lang w:val="en-US" w:eastAsia="zh-CN"/>
            </w:rPr>
            <w:t>一</w:t>
          </w:r>
          <w:r>
            <w:rPr>
              <w:rFonts w:hint="eastAsia"/>
              <w:sz w:val="28"/>
              <w:szCs w:val="28"/>
            </w:rPr>
            <w:t>、加强气象法治建设</w:t>
          </w:r>
          <w:r>
            <w:rPr>
              <w:sz w:val="28"/>
              <w:szCs w:val="28"/>
            </w:rPr>
            <w:tab/>
          </w:r>
          <w:r>
            <w:rPr>
              <w:sz w:val="28"/>
              <w:szCs w:val="28"/>
            </w:rPr>
            <w:fldChar w:fldCharType="begin"/>
          </w:r>
          <w:r>
            <w:rPr>
              <w:sz w:val="28"/>
              <w:szCs w:val="28"/>
            </w:rPr>
            <w:instrText xml:space="preserve"> PAGEREF _Toc1596 \h </w:instrText>
          </w:r>
          <w:r>
            <w:rPr>
              <w:sz w:val="28"/>
              <w:szCs w:val="28"/>
            </w:rPr>
            <w:fldChar w:fldCharType="separate"/>
          </w:r>
          <w:r>
            <w:rPr>
              <w:sz w:val="28"/>
              <w:szCs w:val="28"/>
            </w:rPr>
            <w:t>39</w:t>
          </w:r>
          <w:r>
            <w:rPr>
              <w:sz w:val="28"/>
              <w:szCs w:val="28"/>
            </w:rPr>
            <w:fldChar w:fldCharType="end"/>
          </w:r>
          <w:r>
            <w:rPr>
              <w:sz w:val="28"/>
              <w:szCs w:val="28"/>
            </w:rPr>
            <w:fldChar w:fldCharType="end"/>
          </w:r>
        </w:p>
        <w:p w14:paraId="43846B46">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"_Toc19285" </w:instrText>
          </w:r>
          <w:r>
            <w:fldChar w:fldCharType="separate"/>
          </w:r>
          <w:r>
            <w:rPr>
              <w:rFonts w:hint="eastAsia"/>
              <w:sz w:val="28"/>
              <w:szCs w:val="28"/>
              <w:lang w:val="en-US" w:eastAsia="zh-CN"/>
            </w:rPr>
            <w:t>二、加强气象行业管理</w:t>
          </w:r>
          <w:r>
            <w:rPr>
              <w:sz w:val="28"/>
              <w:szCs w:val="28"/>
            </w:rPr>
            <w:tab/>
          </w:r>
          <w:r>
            <w:rPr>
              <w:sz w:val="28"/>
              <w:szCs w:val="28"/>
            </w:rPr>
            <w:fldChar w:fldCharType="begin"/>
          </w:r>
          <w:r>
            <w:rPr>
              <w:sz w:val="28"/>
              <w:szCs w:val="28"/>
            </w:rPr>
            <w:instrText xml:space="preserve"> PAGEREF _Toc19285 \h </w:instrText>
          </w:r>
          <w:r>
            <w:rPr>
              <w:sz w:val="28"/>
              <w:szCs w:val="28"/>
            </w:rPr>
            <w:fldChar w:fldCharType="separate"/>
          </w:r>
          <w:r>
            <w:rPr>
              <w:sz w:val="28"/>
              <w:szCs w:val="28"/>
            </w:rPr>
            <w:t>40</w:t>
          </w:r>
          <w:r>
            <w:rPr>
              <w:sz w:val="28"/>
              <w:szCs w:val="28"/>
            </w:rPr>
            <w:fldChar w:fldCharType="end"/>
          </w:r>
          <w:r>
            <w:rPr>
              <w:sz w:val="28"/>
              <w:szCs w:val="28"/>
            </w:rPr>
            <w:fldChar w:fldCharType="end"/>
          </w:r>
        </w:p>
        <w:p w14:paraId="48C77C4F">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"_Toc29087" </w:instrText>
          </w:r>
          <w:r>
            <w:fldChar w:fldCharType="separate"/>
          </w:r>
          <w:r>
            <w:rPr>
              <w:rFonts w:hint="eastAsia" w:ascii="楷体_GB2312" w:hAnsi="楷体_GB2312" w:eastAsia="楷体_GB2312" w:cs="楷体_GB2312"/>
              <w:sz w:val="28"/>
              <w:szCs w:val="28"/>
            </w:rPr>
            <w:t>（一）深化行业管理职能</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_Toc29087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40</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9406745">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"_Toc3440" </w:instrText>
          </w:r>
          <w:r>
            <w:fldChar w:fldCharType="separate"/>
          </w:r>
          <w:r>
            <w:rPr>
              <w:rFonts w:hint="eastAsia" w:ascii="楷体_GB2312" w:hAnsi="楷体_GB2312" w:eastAsia="楷体_GB2312" w:cs="楷体_GB2312"/>
              <w:sz w:val="28"/>
              <w:szCs w:val="28"/>
            </w:rPr>
            <w:t>（二）强化社会监管职责</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_Toc3440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40</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0E94ADF5">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"_Toc32669" </w:instrText>
          </w:r>
          <w:r>
            <w:fldChar w:fldCharType="separate"/>
          </w:r>
          <w:r>
            <w:rPr>
              <w:rFonts w:hint="eastAsia"/>
              <w:sz w:val="28"/>
              <w:szCs w:val="28"/>
              <w:lang w:val="en-US" w:eastAsia="zh-CN"/>
            </w:rPr>
            <w:t>三、推进开放协调发展</w:t>
          </w:r>
          <w:r>
            <w:rPr>
              <w:sz w:val="28"/>
              <w:szCs w:val="28"/>
            </w:rPr>
            <w:tab/>
          </w:r>
          <w:r>
            <w:rPr>
              <w:sz w:val="28"/>
              <w:szCs w:val="28"/>
            </w:rPr>
            <w:fldChar w:fldCharType="begin"/>
          </w:r>
          <w:r>
            <w:rPr>
              <w:sz w:val="28"/>
              <w:szCs w:val="28"/>
            </w:rPr>
            <w:instrText xml:space="preserve"> PAGEREF _Toc32669 \h </w:instrText>
          </w:r>
          <w:r>
            <w:rPr>
              <w:sz w:val="28"/>
              <w:szCs w:val="28"/>
            </w:rPr>
            <w:fldChar w:fldCharType="separate"/>
          </w:r>
          <w:r>
            <w:rPr>
              <w:sz w:val="28"/>
              <w:szCs w:val="28"/>
            </w:rPr>
            <w:t>41</w:t>
          </w:r>
          <w:r>
            <w:rPr>
              <w:sz w:val="28"/>
              <w:szCs w:val="28"/>
            </w:rPr>
            <w:fldChar w:fldCharType="end"/>
          </w:r>
          <w:r>
            <w:rPr>
              <w:sz w:val="28"/>
              <w:szCs w:val="28"/>
            </w:rPr>
            <w:fldChar w:fldCharType="end"/>
          </w:r>
        </w:p>
        <w:p w14:paraId="1838CD71">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"_Toc17197" </w:instrText>
          </w:r>
          <w:r>
            <w:fldChar w:fldCharType="separate"/>
          </w:r>
          <w:r>
            <w:rPr>
              <w:rFonts w:hint="eastAsia" w:ascii="楷体_GB2312" w:hAnsi="楷体_GB2312" w:eastAsia="楷体_GB2312" w:cs="楷体_GB2312"/>
              <w:sz w:val="28"/>
              <w:szCs w:val="28"/>
            </w:rPr>
            <w:t>（一）推动基层气象高质量发展</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_Toc17197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41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3C171FC1">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楷体_GB2312" w:hAnsi="楷体_GB2312" w:eastAsia="楷体_GB2312" w:cs="楷体_GB2312"/>
              <w:sz w:val="28"/>
              <w:szCs w:val="28"/>
            </w:rPr>
          </w:pPr>
          <w:r>
            <w:fldChar w:fldCharType="begin"/>
          </w:r>
          <w:r>
            <w:instrText xml:space="preserve"> HYPERLINK \l "_Toc10602" </w:instrText>
          </w:r>
          <w:r>
            <w:fldChar w:fldCharType="separate"/>
          </w:r>
          <w:r>
            <w:rPr>
              <w:rFonts w:hint="eastAsia" w:ascii="楷体_GB2312" w:hAnsi="楷体_GB2312" w:eastAsia="楷体_GB2312" w:cs="楷体_GB2312"/>
              <w:sz w:val="28"/>
              <w:szCs w:val="28"/>
            </w:rPr>
            <w:t>（二）推进北疆气象文化建设</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_Toc10602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41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60AF80B2">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"_Toc9817" </w:instrText>
          </w:r>
          <w:r>
            <w:fldChar w:fldCharType="separate"/>
          </w:r>
          <w:r>
            <w:rPr>
              <w:rFonts w:hint="eastAsia" w:ascii="楷体_GB2312" w:hAnsi="楷体_GB2312" w:eastAsia="楷体_GB2312" w:cs="楷体_GB2312"/>
              <w:sz w:val="28"/>
              <w:szCs w:val="28"/>
            </w:rPr>
            <w:t>（三）提升气象综合能力建设</w:t>
          </w:r>
          <w:r>
            <w:rPr>
              <w:rFonts w:hint="eastAsia" w:ascii="楷体_GB2312" w:hAnsi="楷体_GB2312" w:eastAsia="楷体_GB2312" w:cs="楷体_GB2312"/>
              <w:sz w:val="28"/>
              <w:szCs w:val="28"/>
            </w:rPr>
            <w:tab/>
          </w:r>
          <w:r>
            <w:rPr>
              <w:rFonts w:hint="eastAsia" w:ascii="楷体_GB2312" w:hAnsi="楷体_GB2312" w:eastAsia="楷体_GB2312" w:cs="楷体_GB2312"/>
              <w:sz w:val="28"/>
              <w:szCs w:val="28"/>
            </w:rPr>
            <w:fldChar w:fldCharType="begin"/>
          </w:r>
          <w:r>
            <w:rPr>
              <w:rFonts w:hint="eastAsia" w:ascii="楷体_GB2312" w:hAnsi="楷体_GB2312" w:eastAsia="楷体_GB2312" w:cs="楷体_GB2312"/>
              <w:sz w:val="28"/>
              <w:szCs w:val="28"/>
            </w:rPr>
            <w:instrText xml:space="preserve"> PAGEREF _Toc9817 \h </w:instrText>
          </w:r>
          <w:r>
            <w:rPr>
              <w:rFonts w:hint="eastAsia" w:ascii="楷体_GB2312" w:hAnsi="楷体_GB2312" w:eastAsia="楷体_GB2312" w:cs="楷体_GB2312"/>
              <w:sz w:val="28"/>
              <w:szCs w:val="28"/>
            </w:rPr>
            <w:fldChar w:fldCharType="separate"/>
          </w:r>
          <w:r>
            <w:rPr>
              <w:rFonts w:hint="eastAsia" w:ascii="楷体_GB2312" w:hAnsi="楷体_GB2312" w:eastAsia="楷体_GB2312" w:cs="楷体_GB2312"/>
              <w:sz w:val="28"/>
              <w:szCs w:val="28"/>
            </w:rPr>
            <w:t>41</w:t>
          </w:r>
          <w:r>
            <w:rPr>
              <w:rFonts w:hint="eastAsia" w:ascii="楷体_GB2312" w:hAnsi="楷体_GB2312" w:eastAsia="楷体_GB2312" w:cs="楷体_GB2312"/>
              <w:sz w:val="28"/>
              <w:szCs w:val="28"/>
            </w:rPr>
            <w:fldChar w:fldCharType="end"/>
          </w:r>
          <w:r>
            <w:rPr>
              <w:rFonts w:hint="eastAsia" w:ascii="楷体_GB2312" w:hAnsi="楷体_GB2312" w:eastAsia="楷体_GB2312" w:cs="楷体_GB2312"/>
              <w:sz w:val="28"/>
              <w:szCs w:val="28"/>
            </w:rPr>
            <w:fldChar w:fldCharType="end"/>
          </w:r>
        </w:p>
        <w:p w14:paraId="2F960523">
          <w:pPr>
            <w:pStyle w:val="10"/>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"_Toc6472" </w:instrText>
          </w:r>
          <w:r>
            <w:fldChar w:fldCharType="separate"/>
          </w:r>
          <w:r>
            <w:rPr>
              <w:rFonts w:hint="eastAsia"/>
              <w:sz w:val="28"/>
              <w:szCs w:val="28"/>
            </w:rPr>
            <w:t>第</w:t>
          </w:r>
          <w:r>
            <w:rPr>
              <w:rFonts w:hint="eastAsia"/>
              <w:sz w:val="28"/>
              <w:szCs w:val="28"/>
              <w:lang w:val="en-US" w:eastAsia="zh-CN"/>
            </w:rPr>
            <w:t>八</w:t>
          </w:r>
          <w:r>
            <w:rPr>
              <w:rFonts w:hint="eastAsia"/>
              <w:sz w:val="28"/>
              <w:szCs w:val="28"/>
            </w:rPr>
            <w:t>章</w:t>
          </w:r>
          <w:r>
            <w:rPr>
              <w:rFonts w:hint="eastAsia"/>
              <w:sz w:val="28"/>
              <w:szCs w:val="28"/>
              <w:lang w:val="en-US" w:eastAsia="zh-CN"/>
            </w:rPr>
            <w:t xml:space="preserve"> </w:t>
          </w:r>
          <w:r>
            <w:rPr>
              <w:rFonts w:hint="eastAsia"/>
              <w:sz w:val="28"/>
              <w:szCs w:val="28"/>
            </w:rPr>
            <w:t>保障措施</w:t>
          </w:r>
          <w:r>
            <w:rPr>
              <w:sz w:val="28"/>
              <w:szCs w:val="28"/>
            </w:rPr>
            <w:tab/>
          </w:r>
          <w:r>
            <w:rPr>
              <w:sz w:val="28"/>
              <w:szCs w:val="28"/>
            </w:rPr>
            <w:fldChar w:fldCharType="begin"/>
          </w:r>
          <w:r>
            <w:rPr>
              <w:sz w:val="28"/>
              <w:szCs w:val="28"/>
            </w:rPr>
            <w:instrText xml:space="preserve"> PAGEREF _Toc6472 \h </w:instrText>
          </w:r>
          <w:r>
            <w:rPr>
              <w:sz w:val="28"/>
              <w:szCs w:val="28"/>
            </w:rPr>
            <w:fldChar w:fldCharType="separate"/>
          </w:r>
          <w:r>
            <w:rPr>
              <w:sz w:val="28"/>
              <w:szCs w:val="28"/>
            </w:rPr>
            <w:t>42</w:t>
          </w:r>
          <w:r>
            <w:rPr>
              <w:sz w:val="28"/>
              <w:szCs w:val="28"/>
            </w:rPr>
            <w:fldChar w:fldCharType="end"/>
          </w:r>
          <w:r>
            <w:rPr>
              <w:sz w:val="28"/>
              <w:szCs w:val="28"/>
            </w:rPr>
            <w:fldChar w:fldCharType="end"/>
          </w:r>
        </w:p>
        <w:p w14:paraId="3BCEFE2B">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"_Toc22838" </w:instrText>
          </w:r>
          <w:r>
            <w:fldChar w:fldCharType="separate"/>
          </w:r>
          <w:r>
            <w:rPr>
              <w:rFonts w:hint="eastAsia"/>
              <w:sz w:val="28"/>
              <w:szCs w:val="28"/>
            </w:rPr>
            <w:t>一、加强党的领导</w:t>
          </w:r>
          <w:r>
            <w:rPr>
              <w:sz w:val="28"/>
              <w:szCs w:val="28"/>
            </w:rPr>
            <w:tab/>
          </w:r>
          <w:r>
            <w:rPr>
              <w:sz w:val="28"/>
              <w:szCs w:val="28"/>
            </w:rPr>
            <w:fldChar w:fldCharType="begin"/>
          </w:r>
          <w:r>
            <w:rPr>
              <w:sz w:val="28"/>
              <w:szCs w:val="28"/>
            </w:rPr>
            <w:instrText xml:space="preserve"> PAGEREF _Toc22838 \h </w:instrText>
          </w:r>
          <w:r>
            <w:rPr>
              <w:sz w:val="28"/>
              <w:szCs w:val="28"/>
            </w:rPr>
            <w:fldChar w:fldCharType="separate"/>
          </w:r>
          <w:r>
            <w:rPr>
              <w:sz w:val="28"/>
              <w:szCs w:val="28"/>
            </w:rPr>
            <w:t>42</w:t>
          </w:r>
          <w:r>
            <w:rPr>
              <w:sz w:val="28"/>
              <w:szCs w:val="28"/>
            </w:rPr>
            <w:fldChar w:fldCharType="end"/>
          </w:r>
          <w:r>
            <w:rPr>
              <w:sz w:val="28"/>
              <w:szCs w:val="28"/>
            </w:rPr>
            <w:fldChar w:fldCharType="end"/>
          </w:r>
        </w:p>
        <w:p w14:paraId="33E8C076">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"_Toc3437" </w:instrText>
          </w:r>
          <w:r>
            <w:fldChar w:fldCharType="separate"/>
          </w:r>
          <w:r>
            <w:rPr>
              <w:rFonts w:hint="eastAsia"/>
              <w:sz w:val="28"/>
              <w:szCs w:val="28"/>
            </w:rPr>
            <w:t>二、深化气象改革</w:t>
          </w:r>
          <w:r>
            <w:rPr>
              <w:sz w:val="28"/>
              <w:szCs w:val="28"/>
            </w:rPr>
            <w:tab/>
          </w:r>
          <w:r>
            <w:rPr>
              <w:sz w:val="28"/>
              <w:szCs w:val="28"/>
            </w:rPr>
            <w:fldChar w:fldCharType="begin"/>
          </w:r>
          <w:r>
            <w:rPr>
              <w:sz w:val="28"/>
              <w:szCs w:val="28"/>
            </w:rPr>
            <w:instrText xml:space="preserve"> PAGEREF _Toc3437 \h </w:instrText>
          </w:r>
          <w:r>
            <w:rPr>
              <w:sz w:val="28"/>
              <w:szCs w:val="28"/>
            </w:rPr>
            <w:fldChar w:fldCharType="separate"/>
          </w:r>
          <w:r>
            <w:rPr>
              <w:sz w:val="28"/>
              <w:szCs w:val="28"/>
            </w:rPr>
            <w:t>42</w:t>
          </w:r>
          <w:r>
            <w:rPr>
              <w:sz w:val="28"/>
              <w:szCs w:val="28"/>
            </w:rPr>
            <w:fldChar w:fldCharType="end"/>
          </w:r>
          <w:r>
            <w:rPr>
              <w:sz w:val="28"/>
              <w:szCs w:val="28"/>
            </w:rPr>
            <w:fldChar w:fldCharType="end"/>
          </w:r>
        </w:p>
        <w:p w14:paraId="7273FFDD">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"_Toc6704" </w:instrText>
          </w:r>
          <w:r>
            <w:fldChar w:fldCharType="separate"/>
          </w:r>
          <w:r>
            <w:rPr>
              <w:rFonts w:hint="eastAsia"/>
              <w:sz w:val="28"/>
              <w:szCs w:val="28"/>
            </w:rPr>
            <w:t>三、加强投入保障</w:t>
          </w:r>
          <w:r>
            <w:rPr>
              <w:sz w:val="28"/>
              <w:szCs w:val="28"/>
            </w:rPr>
            <w:tab/>
          </w:r>
          <w:r>
            <w:rPr>
              <w:sz w:val="28"/>
              <w:szCs w:val="28"/>
            </w:rPr>
            <w:fldChar w:fldCharType="begin"/>
          </w:r>
          <w:r>
            <w:rPr>
              <w:sz w:val="28"/>
              <w:szCs w:val="28"/>
            </w:rPr>
            <w:instrText xml:space="preserve"> PAGEREF _Toc6704 \h </w:instrText>
          </w:r>
          <w:r>
            <w:rPr>
              <w:sz w:val="28"/>
              <w:szCs w:val="28"/>
            </w:rPr>
            <w:fldChar w:fldCharType="separate"/>
          </w:r>
          <w:r>
            <w:rPr>
              <w:sz w:val="28"/>
              <w:szCs w:val="28"/>
            </w:rPr>
            <w:t>43</w:t>
          </w:r>
          <w:r>
            <w:rPr>
              <w:sz w:val="28"/>
              <w:szCs w:val="28"/>
            </w:rPr>
            <w:fldChar w:fldCharType="end"/>
          </w:r>
          <w:r>
            <w:rPr>
              <w:sz w:val="28"/>
              <w:szCs w:val="28"/>
            </w:rPr>
            <w:fldChar w:fldCharType="end"/>
          </w:r>
        </w:p>
        <w:p w14:paraId="321FA57B">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sz w:val="28"/>
              <w:szCs w:val="28"/>
            </w:rPr>
          </w:pPr>
          <w:r>
            <w:fldChar w:fldCharType="begin"/>
          </w:r>
          <w:r>
            <w:instrText xml:space="preserve"> HYPERLINK \l "_Toc10078" </w:instrText>
          </w:r>
          <w:r>
            <w:fldChar w:fldCharType="separate"/>
          </w:r>
          <w:r>
            <w:rPr>
              <w:rFonts w:hint="eastAsia"/>
              <w:sz w:val="28"/>
              <w:szCs w:val="28"/>
            </w:rPr>
            <w:t>四、加强统筹协同</w:t>
          </w:r>
          <w:r>
            <w:rPr>
              <w:sz w:val="28"/>
              <w:szCs w:val="28"/>
            </w:rPr>
            <w:tab/>
          </w:r>
          <w:r>
            <w:rPr>
              <w:sz w:val="28"/>
              <w:szCs w:val="28"/>
            </w:rPr>
            <w:fldChar w:fldCharType="begin"/>
          </w:r>
          <w:r>
            <w:rPr>
              <w:sz w:val="28"/>
              <w:szCs w:val="28"/>
            </w:rPr>
            <w:instrText xml:space="preserve"> PAGEREF _Toc10078 \h </w:instrText>
          </w:r>
          <w:r>
            <w:rPr>
              <w:sz w:val="28"/>
              <w:szCs w:val="28"/>
            </w:rPr>
            <w:fldChar w:fldCharType="separate"/>
          </w:r>
          <w:r>
            <w:rPr>
              <w:sz w:val="28"/>
              <w:szCs w:val="28"/>
            </w:rPr>
            <w:t>43</w:t>
          </w:r>
          <w:r>
            <w:rPr>
              <w:sz w:val="28"/>
              <w:szCs w:val="28"/>
            </w:rPr>
            <w:fldChar w:fldCharType="end"/>
          </w:r>
          <w:r>
            <w:rPr>
              <w:sz w:val="28"/>
              <w:szCs w:val="28"/>
            </w:rPr>
            <w:fldChar w:fldCharType="end"/>
          </w:r>
        </w:p>
        <w:p w14:paraId="28A567EA">
          <w:pPr>
            <w:pStyle w:val="12"/>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pPr>
          <w:r>
            <w:fldChar w:fldCharType="begin"/>
          </w:r>
          <w:r>
            <w:instrText xml:space="preserve"> HYPERLINK \l "_Toc5726" </w:instrText>
          </w:r>
          <w:r>
            <w:fldChar w:fldCharType="separate"/>
          </w:r>
          <w:r>
            <w:rPr>
              <w:rFonts w:hint="eastAsia"/>
              <w:sz w:val="28"/>
              <w:szCs w:val="28"/>
            </w:rPr>
            <w:t>五、加强监督检查</w:t>
          </w:r>
          <w:r>
            <w:rPr>
              <w:sz w:val="28"/>
              <w:szCs w:val="28"/>
            </w:rPr>
            <w:tab/>
          </w:r>
          <w:r>
            <w:rPr>
              <w:sz w:val="28"/>
              <w:szCs w:val="28"/>
            </w:rPr>
            <w:fldChar w:fldCharType="begin"/>
          </w:r>
          <w:r>
            <w:rPr>
              <w:sz w:val="28"/>
              <w:szCs w:val="28"/>
            </w:rPr>
            <w:instrText xml:space="preserve"> PAGEREF _Toc5726 \h </w:instrText>
          </w:r>
          <w:r>
            <w:rPr>
              <w:sz w:val="28"/>
              <w:szCs w:val="28"/>
            </w:rPr>
            <w:fldChar w:fldCharType="separate"/>
          </w:r>
          <w:r>
            <w:rPr>
              <w:sz w:val="28"/>
              <w:szCs w:val="28"/>
            </w:rPr>
            <w:t>43</w:t>
          </w:r>
          <w:r>
            <w:rPr>
              <w:sz w:val="28"/>
              <w:szCs w:val="28"/>
            </w:rPr>
            <w:fldChar w:fldCharType="end"/>
          </w:r>
          <w:r>
            <w:rPr>
              <w:sz w:val="28"/>
              <w:szCs w:val="28"/>
            </w:rPr>
            <w:fldChar w:fldCharType="end"/>
          </w:r>
        </w:p>
        <w:p w14:paraId="57720059">
          <w:pPr>
            <w:pStyle w:val="10"/>
            <w:keepNext w:val="0"/>
            <w:keepLines w:val="0"/>
            <w:pageBreakBefore w:val="0"/>
            <w:widowControl w:val="0"/>
            <w:tabs>
              <w:tab w:val="right" w:leader="dot" w:pos="8306"/>
            </w:tabs>
            <w:kinsoku/>
            <w:wordWrap/>
            <w:overflowPunct/>
            <w:topLinePunct w:val="0"/>
            <w:autoSpaceDE/>
            <w:autoSpaceDN/>
            <w:bidi w:val="0"/>
            <w:adjustRightInd/>
            <w:snapToGrid/>
            <w:spacing w:line="320" w:lineRule="exact"/>
            <w:ind w:left="0" w:leftChars="0" w:firstLine="0" w:firstLineChars="0"/>
            <w:textAlignment w:val="auto"/>
            <w:rPr>
              <w:rFonts w:hint="eastAsia" w:ascii="微软雅黑" w:hAnsi="微软雅黑" w:eastAsia="微软雅黑" w:cs="微软雅黑"/>
              <w:kern w:val="2"/>
              <w:sz w:val="32"/>
              <w:szCs w:val="44"/>
              <w:lang w:val="en-US" w:eastAsia="zh-CN" w:bidi="ar-SA"/>
            </w:rPr>
          </w:pPr>
          <w:r>
            <w:rPr>
              <w:rFonts w:hint="eastAsia" w:ascii="仿宋_GB2312" w:hAnsi="仿宋_GB2312" w:eastAsia="仿宋_GB2312" w:cs="仿宋_GB2312"/>
              <w:szCs w:val="28"/>
            </w:rPr>
            <w:fldChar w:fldCharType="end"/>
          </w:r>
        </w:p>
      </w:sdtContent>
    </w:sdt>
    <w:p w14:paraId="43B2E8B5">
      <w:pPr>
        <w:rPr>
          <w:rFonts w:hint="eastAsia" w:ascii="微软雅黑" w:hAnsi="微软雅黑" w:eastAsia="微软雅黑" w:cs="微软雅黑"/>
          <w:sz w:val="44"/>
          <w:szCs w:val="44"/>
        </w:rPr>
      </w:pPr>
      <w:r>
        <w:rPr>
          <w:rFonts w:hint="eastAsia" w:ascii="微软雅黑" w:hAnsi="微软雅黑" w:eastAsia="微软雅黑" w:cs="微软雅黑"/>
          <w:kern w:val="2"/>
          <w:sz w:val="32"/>
          <w:szCs w:val="44"/>
          <w:lang w:val="en-US" w:eastAsia="zh-CN" w:bidi="ar-SA"/>
        </w:rPr>
        <w:br w:type="page"/>
      </w:r>
    </w:p>
    <w:p w14:paraId="386B5C67">
      <w:pPr>
        <w:pStyle w:val="7"/>
        <w:keepNext w:val="0"/>
        <w:keepLines w:val="0"/>
        <w:pageBreakBefore w:val="0"/>
        <w:widowControl w:val="0"/>
        <w:tabs>
          <w:tab w:val="right" w:leader="dot" w:pos="8306"/>
        </w:tabs>
        <w:kinsoku/>
        <w:wordWrap/>
        <w:overflowPunct/>
        <w:topLinePunct w:val="0"/>
        <w:autoSpaceDE/>
        <w:autoSpaceDN/>
        <w:bidi w:val="0"/>
        <w:adjustRightInd/>
        <w:snapToGrid/>
        <w:spacing w:line="400" w:lineRule="exact"/>
        <w:ind w:left="0" w:leftChars="0" w:firstLine="0" w:firstLineChars="0"/>
        <w:jc w:val="center"/>
        <w:textAlignment w:val="auto"/>
        <w:rPr>
          <w:rFonts w:hint="eastAsia" w:ascii="黑体" w:hAnsi="黑体" w:eastAsia="黑体" w:cs="黑体"/>
          <w:sz w:val="36"/>
          <w:szCs w:val="36"/>
        </w:rPr>
        <w:sectPr>
          <w:footerReference r:id="rId5" w:type="default"/>
          <w:pgSz w:w="11906" w:h="16838"/>
          <w:pgMar w:top="1440" w:right="1800" w:bottom="1440" w:left="1800" w:header="851" w:footer="992" w:gutter="0"/>
          <w:pgNumType w:fmt="decimal" w:start="1"/>
          <w:cols w:space="425" w:num="1"/>
          <w:docGrid w:type="lines" w:linePitch="312" w:charSpace="0"/>
        </w:sectPr>
      </w:pPr>
    </w:p>
    <w:p w14:paraId="505C3691">
      <w:pPr>
        <w:pStyle w:val="2"/>
        <w:bidi w:val="0"/>
        <w:ind w:left="0" w:leftChars="0" w:firstLine="0" w:firstLineChars="0"/>
        <w:jc w:val="center"/>
        <w:rPr>
          <w:rFonts w:hint="eastAsia"/>
        </w:rPr>
      </w:pPr>
      <w:bookmarkStart w:id="0" w:name="_Toc32512"/>
      <w:bookmarkStart w:id="1" w:name="_Toc4718"/>
      <w:r>
        <w:rPr>
          <w:rFonts w:hint="eastAsia"/>
        </w:rPr>
        <w:t>前言</w:t>
      </w:r>
      <w:bookmarkEnd w:id="0"/>
      <w:bookmarkEnd w:id="1"/>
    </w:p>
    <w:p w14:paraId="2748E9B7">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气象事业是科技型、基础性、先导性社会公益事业，气象工作关系生命安全、生产发展、生活富裕、生态良好，是服务地方经济社会发展、护佑人民安全福祉的重要保障。</w:t>
      </w:r>
    </w:p>
    <w:p w14:paraId="0E86AE49">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规划”以《气象高质量发展纲要（2022—2035年）》（以下简称《纲要》）《全国气象发展“十五五”规划》《中国气象局关于气象赋能内蒙古高质量发展的实施意见》《内蒙古自治区“十五五”气象事业发展规划》《呼伦贝尔市国民经济和社会发展第十五个五年规划和2035年远景目标纲要》为指导，深入分析呼伦贝尔市经济社会发展和防灾减灾对气象服务的需求，明确了未来五年全市气象事业发展的指导思想、发展目标、主要任务、重大工程和保障措施，是“十五五”期间呼伦贝尔市气象事业高质量发展的总体蓝图和行动纲领，是引导气象事业发展、制定相关政策和安排政府投资的重要依据。规划基准年为2026年，规划期为5年。</w:t>
      </w:r>
    </w:p>
    <w:p w14:paraId="2DFD4F67">
      <w:pPr>
        <w:pStyle w:val="2"/>
        <w:keepNext w:val="0"/>
        <w:keepLines/>
        <w:pageBreakBefore w:val="0"/>
        <w:widowControl w:val="0"/>
        <w:kinsoku/>
        <w:wordWrap/>
        <w:overflowPunct/>
        <w:topLinePunct w:val="0"/>
        <w:autoSpaceDE/>
        <w:autoSpaceDN/>
        <w:bidi w:val="0"/>
        <w:adjustRightInd/>
        <w:snapToGrid/>
        <w:ind w:firstLine="0"/>
        <w:textAlignment w:val="auto"/>
        <w:rPr>
          <w:rFonts w:hint="eastAsia"/>
        </w:rPr>
      </w:pPr>
      <w:bookmarkStart w:id="2" w:name="_Toc18982"/>
      <w:bookmarkStart w:id="3" w:name="_Toc2771"/>
      <w:bookmarkStart w:id="4" w:name="_Toc26194"/>
      <w:bookmarkStart w:id="5" w:name="_Toc10722"/>
      <w:r>
        <w:rPr>
          <w:rFonts w:hint="eastAsia"/>
        </w:rPr>
        <w:t>第一章</w:t>
      </w:r>
      <w:r>
        <w:rPr>
          <w:rFonts w:hint="eastAsia"/>
          <w:lang w:val="en-US" w:eastAsia="zh-CN"/>
        </w:rPr>
        <w:t xml:space="preserve"> </w:t>
      </w:r>
      <w:r>
        <w:rPr>
          <w:rFonts w:hint="eastAsia"/>
        </w:rPr>
        <w:t>发展环境与形势分析</w:t>
      </w:r>
      <w:bookmarkEnd w:id="2"/>
      <w:bookmarkEnd w:id="3"/>
      <w:bookmarkEnd w:id="4"/>
      <w:bookmarkEnd w:id="5"/>
    </w:p>
    <w:p w14:paraId="451C1C24">
      <w:pPr>
        <w:pStyle w:val="3"/>
        <w:pageBreakBefore w:val="0"/>
        <w:kinsoku/>
        <w:wordWrap/>
        <w:overflowPunct/>
        <w:topLinePunct w:val="0"/>
        <w:autoSpaceDE/>
        <w:autoSpaceDN/>
        <w:bidi w:val="0"/>
        <w:ind w:left="0" w:leftChars="0" w:firstLine="640" w:firstLineChars="200"/>
        <w:textAlignment w:val="auto"/>
        <w:rPr>
          <w:rFonts w:hint="eastAsia"/>
        </w:rPr>
      </w:pPr>
      <w:bookmarkStart w:id="6" w:name="_Toc1613"/>
      <w:bookmarkStart w:id="7" w:name="_Toc14039"/>
      <w:bookmarkStart w:id="8" w:name="_Toc17593"/>
      <w:bookmarkStart w:id="9" w:name="_Toc3983"/>
      <w:r>
        <w:rPr>
          <w:rFonts w:hint="eastAsia"/>
          <w:lang w:val="en-US" w:eastAsia="zh-CN"/>
        </w:rPr>
        <w:t>一、</w:t>
      </w:r>
      <w:r>
        <w:rPr>
          <w:rFonts w:hint="eastAsia"/>
        </w:rPr>
        <w:t>“十四五”时期呼伦贝尔市气象事业发展成绩</w:t>
      </w:r>
      <w:bookmarkEnd w:id="6"/>
      <w:bookmarkEnd w:id="7"/>
      <w:bookmarkEnd w:id="8"/>
      <w:bookmarkEnd w:id="9"/>
    </w:p>
    <w:p w14:paraId="2C5BD056">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rPr>
      </w:pPr>
      <w:bookmarkStart w:id="10" w:name="_Toc31946"/>
      <w:bookmarkStart w:id="11" w:name="_Toc11777"/>
      <w:bookmarkStart w:id="12" w:name="_Toc4389"/>
      <w:bookmarkStart w:id="13" w:name="_Toc20720"/>
      <w:r>
        <w:rPr>
          <w:rFonts w:hint="eastAsia"/>
          <w:lang w:eastAsia="zh-CN"/>
        </w:rPr>
        <w:t>（</w:t>
      </w:r>
      <w:r>
        <w:rPr>
          <w:rFonts w:hint="eastAsia"/>
          <w:lang w:val="en-US" w:eastAsia="zh-CN"/>
        </w:rPr>
        <w:t>一</w:t>
      </w:r>
      <w:r>
        <w:rPr>
          <w:rFonts w:hint="eastAsia"/>
          <w:lang w:eastAsia="zh-CN"/>
        </w:rPr>
        <w:t>）</w:t>
      </w:r>
      <w:r>
        <w:rPr>
          <w:rFonts w:hint="eastAsia"/>
        </w:rPr>
        <w:t>贯彻落实决策部署践行见效</w:t>
      </w:r>
      <w:bookmarkEnd w:id="10"/>
      <w:bookmarkEnd w:id="11"/>
      <w:bookmarkEnd w:id="12"/>
      <w:bookmarkEnd w:id="13"/>
    </w:p>
    <w:p w14:paraId="523A64BF">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rPr>
        <w:t>市政府印发推进气象事业高质量发展的实施意见，成立气象事业高质量发展领导小组。13个旗市政府出台贯彻《纲要》政策文件。聚焦</w:t>
      </w:r>
      <w:r>
        <w:rPr>
          <w:rFonts w:hint="eastAsia" w:cs="仿宋_GB2312"/>
          <w:color w:val="auto"/>
          <w:sz w:val="32"/>
          <w:szCs w:val="32"/>
          <w:lang w:val="en-US" w:eastAsia="zh-CN"/>
        </w:rPr>
        <w:t>气象</w:t>
      </w:r>
      <w:r>
        <w:rPr>
          <w:rFonts w:hint="eastAsia" w:ascii="仿宋_GB2312" w:hAnsi="仿宋_GB2312" w:eastAsia="仿宋_GB2312" w:cs="仿宋_GB2312"/>
          <w:color w:val="auto"/>
          <w:sz w:val="32"/>
          <w:szCs w:val="32"/>
        </w:rPr>
        <w:t>科技能力现代化，在数值模式应用、智能网格预报、短临预警技术等方面取得积极进展。聚焦</w:t>
      </w:r>
      <w:r>
        <w:rPr>
          <w:rFonts w:hint="eastAsia" w:cs="仿宋_GB2312"/>
          <w:color w:val="auto"/>
          <w:sz w:val="32"/>
          <w:szCs w:val="32"/>
          <w:lang w:val="en-US" w:eastAsia="zh-CN"/>
        </w:rPr>
        <w:t>气象</w:t>
      </w:r>
      <w:r>
        <w:rPr>
          <w:rFonts w:hint="eastAsia" w:ascii="仿宋_GB2312" w:hAnsi="仿宋_GB2312" w:eastAsia="仿宋_GB2312" w:cs="仿宋_GB2312"/>
          <w:color w:val="auto"/>
          <w:sz w:val="32"/>
          <w:szCs w:val="32"/>
        </w:rPr>
        <w:t>社会服务现代化，服务领域向能源保障、冰雪经济、交通安全、粮食安全等领域</w:t>
      </w:r>
      <w:r>
        <w:rPr>
          <w:rFonts w:hint="eastAsia" w:cs="仿宋_GB2312"/>
          <w:strike w:val="0"/>
          <w:dstrike w:val="0"/>
          <w:color w:val="auto"/>
          <w:sz w:val="32"/>
          <w:szCs w:val="32"/>
          <w:lang w:val="en-US" w:eastAsia="zh-CN"/>
        </w:rPr>
        <w:t>嵌入更深</w:t>
      </w:r>
      <w:r>
        <w:rPr>
          <w:rFonts w:hint="eastAsia" w:ascii="仿宋_GB2312" w:hAnsi="仿宋_GB2312" w:eastAsia="仿宋_GB2312" w:cs="仿宋_GB2312"/>
          <w:color w:val="auto"/>
          <w:sz w:val="32"/>
          <w:szCs w:val="32"/>
        </w:rPr>
        <w:t>，服务方式更加智能精准，气象服务防灾减灾、传统产业和新业态效益显著增强。</w:t>
      </w:r>
      <w:r>
        <w:rPr>
          <w:rFonts w:hint="eastAsia" w:ascii="仿宋_GB2312" w:hAnsi="仿宋_GB2312" w:eastAsia="仿宋_GB2312" w:cs="仿宋_GB2312"/>
          <w:color w:val="auto"/>
          <w:sz w:val="32"/>
          <w:szCs w:val="32"/>
          <w:highlight w:val="none"/>
        </w:rPr>
        <w:t>根河</w:t>
      </w:r>
      <w:r>
        <w:rPr>
          <w:rFonts w:hint="eastAsia" w:cs="仿宋_GB2312"/>
          <w:color w:val="auto"/>
          <w:sz w:val="32"/>
          <w:szCs w:val="32"/>
          <w:highlight w:val="none"/>
          <w:lang w:eastAsia="zh-CN"/>
        </w:rPr>
        <w:t>、</w:t>
      </w:r>
      <w:r>
        <w:rPr>
          <w:rFonts w:hint="eastAsia" w:cs="仿宋_GB2312"/>
          <w:color w:val="auto"/>
          <w:sz w:val="32"/>
          <w:szCs w:val="32"/>
          <w:highlight w:val="none"/>
          <w:lang w:val="en-US" w:eastAsia="zh-CN"/>
        </w:rPr>
        <w:t>扎赉诺尔</w:t>
      </w:r>
      <w:r>
        <w:rPr>
          <w:rFonts w:hint="eastAsia" w:ascii="仿宋_GB2312" w:hAnsi="仿宋_GB2312" w:eastAsia="仿宋_GB2312" w:cs="仿宋_GB2312"/>
          <w:color w:val="auto"/>
          <w:sz w:val="32"/>
          <w:szCs w:val="32"/>
          <w:highlight w:val="none"/>
        </w:rPr>
        <w:t>监测预警中心获批成立，新增地方编制</w:t>
      </w:r>
      <w:r>
        <w:rPr>
          <w:rFonts w:hint="eastAsia" w:cs="仿宋_GB2312"/>
          <w:color w:val="auto"/>
          <w:sz w:val="32"/>
          <w:szCs w:val="32"/>
          <w:highlight w:val="none"/>
          <w:lang w:val="en-US" w:eastAsia="zh-CN"/>
        </w:rPr>
        <w:t>12</w:t>
      </w:r>
      <w:r>
        <w:rPr>
          <w:rFonts w:hint="eastAsia" w:ascii="仿宋_GB2312" w:hAnsi="仿宋_GB2312" w:eastAsia="仿宋_GB2312" w:cs="仿宋_GB2312"/>
          <w:color w:val="auto"/>
          <w:sz w:val="32"/>
          <w:szCs w:val="32"/>
          <w:highlight w:val="none"/>
        </w:rPr>
        <w:t>名。</w:t>
      </w:r>
    </w:p>
    <w:p w14:paraId="5351964F">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rPr>
      </w:pPr>
      <w:bookmarkStart w:id="14" w:name="_Toc13572"/>
      <w:bookmarkStart w:id="15" w:name="_Toc1410"/>
      <w:bookmarkStart w:id="16" w:name="_Toc12714"/>
      <w:bookmarkStart w:id="17" w:name="_Toc14081"/>
      <w:r>
        <w:rPr>
          <w:rFonts w:hint="eastAsia"/>
          <w:lang w:eastAsia="zh-CN"/>
        </w:rPr>
        <w:t>（</w:t>
      </w:r>
      <w:r>
        <w:rPr>
          <w:rFonts w:hint="eastAsia"/>
          <w:lang w:val="en-US" w:eastAsia="zh-CN"/>
        </w:rPr>
        <w:t>二</w:t>
      </w:r>
      <w:r>
        <w:rPr>
          <w:rFonts w:hint="eastAsia"/>
          <w:lang w:eastAsia="zh-CN"/>
        </w:rPr>
        <w:t>）</w:t>
      </w:r>
      <w:r>
        <w:rPr>
          <w:rFonts w:hint="eastAsia"/>
        </w:rPr>
        <w:t>气象防灾减灾作用更加突出</w:t>
      </w:r>
      <w:bookmarkEnd w:id="14"/>
      <w:bookmarkEnd w:id="15"/>
      <w:bookmarkEnd w:id="16"/>
      <w:bookmarkEnd w:id="17"/>
    </w:p>
    <w:p w14:paraId="6A56B412">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党委领导、政府主导、部门联动、社会参与”的气象防灾减灾机制更加健全。高质量完成第一次全国自然灾害综合气象风险普查，完成全市气象灾害致灾危险性评估和重点隐患评估，成果广泛应用于灾害风险区划、应急预案修订、城乡规划布局和重大工程选址。市政府修订印发重大气象灾害应急预案，气象灾害预警纳入市、旗两级应急指挥体系。建立以预警</w:t>
      </w:r>
      <w:r>
        <w:rPr>
          <w:rFonts w:hint="eastAsia" w:cs="仿宋_GB2312"/>
          <w:sz w:val="32"/>
          <w:szCs w:val="32"/>
          <w:lang w:eastAsia="zh-CN"/>
        </w:rPr>
        <w:t>信息</w:t>
      </w:r>
      <w:r>
        <w:rPr>
          <w:rFonts w:hint="eastAsia" w:ascii="仿宋_GB2312" w:hAnsi="仿宋_GB2312" w:eastAsia="仿宋_GB2312" w:cs="仿宋_GB2312"/>
          <w:sz w:val="32"/>
          <w:szCs w:val="32"/>
        </w:rPr>
        <w:t>为先导的应急联动机制。构建“气象+网格”管理机制，预警信息发布与应急响应联动更加紧密。预警信息发布渠道进一步拓宽，充分运用“闪信”技术发布气象预警信息，发布时效性和覆盖面显著提升。初步建立了分灾种、分区域、分行业的预警信息精准靶向发布机制，与应急、水利、农牧、森工、交通、教育、呼伦湖管理局等部门</w:t>
      </w:r>
      <w:r>
        <w:rPr>
          <w:rFonts w:hint="eastAsia" w:cs="仿宋_GB2312"/>
          <w:sz w:val="32"/>
          <w:szCs w:val="32"/>
          <w:lang w:eastAsia="zh-CN"/>
        </w:rPr>
        <w:t>细化</w:t>
      </w:r>
      <w:r>
        <w:rPr>
          <w:rFonts w:hint="eastAsia" w:ascii="仿宋_GB2312" w:hAnsi="仿宋_GB2312" w:eastAsia="仿宋_GB2312" w:cs="仿宋_GB2312"/>
          <w:sz w:val="32"/>
          <w:szCs w:val="32"/>
        </w:rPr>
        <w:t>气象灾害应急联动机制。持续深化嫩江流域三省一区七地气象部门联防联动。</w:t>
      </w:r>
    </w:p>
    <w:p w14:paraId="6AB684D3">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rPr>
      </w:pPr>
      <w:bookmarkStart w:id="18" w:name="_Toc16007"/>
      <w:bookmarkStart w:id="19" w:name="_Toc15926"/>
      <w:bookmarkStart w:id="20" w:name="_Toc9828"/>
      <w:bookmarkStart w:id="21" w:name="_Toc1880"/>
      <w:r>
        <w:rPr>
          <w:rFonts w:hint="eastAsia"/>
          <w:lang w:eastAsia="zh-CN"/>
        </w:rPr>
        <w:t>（</w:t>
      </w:r>
      <w:r>
        <w:rPr>
          <w:rFonts w:hint="eastAsia"/>
          <w:lang w:val="en-US" w:eastAsia="zh-CN"/>
        </w:rPr>
        <w:t>三</w:t>
      </w:r>
      <w:r>
        <w:rPr>
          <w:rFonts w:hint="eastAsia"/>
          <w:lang w:eastAsia="zh-CN"/>
        </w:rPr>
        <w:t>）</w:t>
      </w:r>
      <w:r>
        <w:rPr>
          <w:rFonts w:hint="eastAsia"/>
        </w:rPr>
        <w:t>监测预报预警能力明显提升</w:t>
      </w:r>
      <w:bookmarkEnd w:id="18"/>
      <w:bookmarkEnd w:id="19"/>
      <w:bookmarkEnd w:id="20"/>
      <w:bookmarkEnd w:id="21"/>
    </w:p>
    <w:p w14:paraId="0AFCC943">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初步建成地空天一体化综合观测网，新建自动气象观测站</w:t>
      </w:r>
      <w:r>
        <w:rPr>
          <w:rFonts w:hint="eastAsia" w:ascii="仿宋_GB2312" w:hAnsi="仿宋_GB2312" w:eastAsia="仿宋_GB2312" w:cs="仿宋_GB2312"/>
          <w:sz w:val="32"/>
          <w:szCs w:val="32"/>
          <w:lang w:val="en-US" w:eastAsia="zh-CN"/>
        </w:rPr>
        <w:t>100</w:t>
      </w:r>
      <w:r>
        <w:rPr>
          <w:rFonts w:hint="eastAsia" w:ascii="仿宋_GB2312" w:hAnsi="仿宋_GB2312" w:eastAsia="仿宋_GB2312" w:cs="仿宋_GB2312"/>
          <w:sz w:val="32"/>
          <w:szCs w:val="32"/>
        </w:rPr>
        <w:t>套，</w:t>
      </w:r>
      <w:r>
        <w:rPr>
          <w:rFonts w:hint="eastAsia" w:ascii="仿宋_GB2312" w:hAnsi="仿宋_GB2312" w:eastAsia="仿宋_GB2312" w:cs="仿宋_GB2312"/>
          <w:color w:val="auto"/>
          <w:sz w:val="32"/>
          <w:szCs w:val="32"/>
        </w:rPr>
        <w:t>地面自动气象站密度达到24公里，</w:t>
      </w:r>
      <w:r>
        <w:rPr>
          <w:rFonts w:hint="eastAsia" w:ascii="仿宋_GB2312" w:hAnsi="仿宋_GB2312" w:eastAsia="仿宋_GB2312" w:cs="仿宋_GB2312"/>
          <w:sz w:val="32"/>
          <w:szCs w:val="32"/>
        </w:rPr>
        <w:t>覆盖所有乡镇苏木，观测要素覆盖度达到85%，数据可用率达99.16%。天气雷达探测覆盖率提高，新建、升级改造天气雷达5部。气象预报预警能力稳步提升，24小时城镇晴雨、高温、低温预报准确率达到88</w:t>
      </w:r>
      <w:r>
        <w:rPr>
          <w:rFonts w:hint="eastAsia" w:cs="仿宋_GB2312"/>
          <w:sz w:val="32"/>
          <w:szCs w:val="32"/>
          <w:lang w:val="en-US" w:eastAsia="zh-CN"/>
        </w:rPr>
        <w:t>.45</w:t>
      </w:r>
      <w:r>
        <w:rPr>
          <w:rFonts w:hint="eastAsia" w:ascii="仿宋_GB2312" w:hAnsi="仿宋_GB2312" w:eastAsia="仿宋_GB2312" w:cs="仿宋_GB2312"/>
          <w:sz w:val="32"/>
          <w:szCs w:val="32"/>
        </w:rPr>
        <w:t>%、8</w:t>
      </w:r>
      <w:r>
        <w:rPr>
          <w:rFonts w:hint="eastAsia" w:cs="仿宋_GB2312"/>
          <w:sz w:val="32"/>
          <w:szCs w:val="32"/>
          <w:lang w:val="en-US" w:eastAsia="zh-CN"/>
        </w:rPr>
        <w:t>2</w:t>
      </w:r>
      <w:r>
        <w:rPr>
          <w:rFonts w:hint="eastAsia" w:ascii="仿宋_GB2312" w:hAnsi="仿宋_GB2312" w:eastAsia="仿宋_GB2312" w:cs="仿宋_GB2312"/>
          <w:sz w:val="32"/>
          <w:szCs w:val="32"/>
        </w:rPr>
        <w:t>%、7</w:t>
      </w:r>
      <w:r>
        <w:rPr>
          <w:rFonts w:hint="eastAsia" w:cs="仿宋_GB2312"/>
          <w:sz w:val="32"/>
          <w:szCs w:val="32"/>
          <w:lang w:val="en-US" w:eastAsia="zh-CN"/>
        </w:rPr>
        <w:t>2</w:t>
      </w:r>
      <w:r>
        <w:rPr>
          <w:rFonts w:hint="eastAsia" w:ascii="仿宋_GB2312" w:hAnsi="仿宋_GB2312" w:eastAsia="仿宋_GB2312" w:cs="仿宋_GB2312"/>
          <w:color w:val="auto"/>
          <w:sz w:val="32"/>
          <w:szCs w:val="32"/>
        </w:rPr>
        <w:t>%，强对流预警时间提前量已达到50分钟、暴雨</w:t>
      </w:r>
      <w:r>
        <w:rPr>
          <w:rFonts w:hint="eastAsia" w:ascii="仿宋_GB2312" w:hAnsi="仿宋_GB2312" w:eastAsia="仿宋_GB2312" w:cs="仿宋_GB2312"/>
          <w:sz w:val="32"/>
          <w:szCs w:val="32"/>
        </w:rPr>
        <w:t>（雪）预警信号准确率超9</w:t>
      </w:r>
      <w:r>
        <w:rPr>
          <w:rFonts w:hint="eastAsia" w:cs="仿宋_GB2312"/>
          <w:sz w:val="32"/>
          <w:szCs w:val="32"/>
          <w:lang w:val="en-US" w:eastAsia="zh-CN"/>
        </w:rPr>
        <w:t>2</w:t>
      </w:r>
      <w:r>
        <w:rPr>
          <w:rFonts w:hint="eastAsia" w:ascii="仿宋_GB2312" w:hAnsi="仿宋_GB2312" w:eastAsia="仿宋_GB2312" w:cs="仿宋_GB2312"/>
          <w:sz w:val="32"/>
          <w:szCs w:val="32"/>
        </w:rPr>
        <w:t>%。</w:t>
      </w:r>
      <w:r>
        <w:rPr>
          <w:rFonts w:hint="eastAsia" w:ascii="仿宋_GB2312" w:hAnsi="仿宋_GB2312" w:eastAsia="仿宋_GB2312" w:cs="仿宋_GB2312"/>
          <w:color w:val="000000" w:themeColor="text1"/>
          <w:sz w:val="32"/>
          <w:szCs w:val="32"/>
          <w14:textFill>
            <w14:solidFill>
              <w14:schemeClr w14:val="tx1"/>
            </w14:solidFill>
          </w14:textFill>
        </w:rPr>
        <w:t>无缝隙精准化预报能力增强，灾害性天气监测预警水平稳步提升，</w:t>
      </w:r>
      <w:r>
        <w:rPr>
          <w:rFonts w:hint="eastAsia" w:ascii="仿宋_GB2312" w:hAnsi="仿宋_GB2312" w:eastAsia="仿宋_GB2312" w:cs="仿宋_GB2312"/>
          <w:sz w:val="32"/>
          <w:szCs w:val="32"/>
        </w:rPr>
        <w:t>高级别预警信号发布精确到乡镇。公众气象服务产品更加丰富多元，开展旅游气象指数、健康气象预报、赏花期预报，专业用户服务更加定制化、精细化，“智慧气象”服务模式初步形成。气象大数据云平台业务化运行，数据处理、存储、共享能力显著增强，网络带宽和安全保障能力进一步提升。</w:t>
      </w:r>
    </w:p>
    <w:p w14:paraId="6FF68C1E">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rPr>
      </w:pPr>
      <w:bookmarkStart w:id="22" w:name="_Toc3431"/>
      <w:bookmarkStart w:id="23" w:name="_Toc6763"/>
      <w:bookmarkStart w:id="24" w:name="_Toc17955"/>
      <w:bookmarkStart w:id="25" w:name="_Toc6968"/>
      <w:r>
        <w:rPr>
          <w:rFonts w:hint="eastAsia"/>
          <w:lang w:eastAsia="zh-CN"/>
        </w:rPr>
        <w:t>（</w:t>
      </w:r>
      <w:r>
        <w:rPr>
          <w:rFonts w:hint="eastAsia"/>
          <w:lang w:val="en-US" w:eastAsia="zh-CN"/>
        </w:rPr>
        <w:t>四</w:t>
      </w:r>
      <w:r>
        <w:rPr>
          <w:rFonts w:hint="eastAsia"/>
          <w:lang w:eastAsia="zh-CN"/>
        </w:rPr>
        <w:t>）</w:t>
      </w:r>
      <w:r>
        <w:rPr>
          <w:rFonts w:hint="eastAsia"/>
        </w:rPr>
        <w:t>人工影响天气服务效益显著</w:t>
      </w:r>
      <w:bookmarkEnd w:id="22"/>
      <w:bookmarkEnd w:id="23"/>
      <w:bookmarkEnd w:id="24"/>
      <w:bookmarkEnd w:id="25"/>
    </w:p>
    <w:p w14:paraId="4F836533">
      <w:pPr>
        <w:pStyle w:val="13"/>
        <w:pageBreakBefore w:val="0"/>
        <w:widowControl/>
        <w:kinsoku/>
        <w:wordWrap/>
        <w:overflowPunct/>
        <w:topLinePunct w:val="0"/>
        <w:autoSpaceDE/>
        <w:autoSpaceDN/>
        <w:bidi w:val="0"/>
        <w:spacing w:before="0" w:beforeAutospacing="0" w:after="0" w:afterAutospacing="0"/>
        <w:ind w:left="0" w:leftChars="0" w:firstLine="640" w:firstLineChars="200"/>
        <w:jc w:val="both"/>
        <w:textAlignment w:val="auto"/>
        <w:rPr>
          <w:rFonts w:ascii="Calibri" w:hAnsi="Calibri" w:cs="Calibri"/>
          <w:sz w:val="32"/>
          <w:szCs w:val="32"/>
        </w:rPr>
      </w:pPr>
      <w:r>
        <w:rPr>
          <w:rFonts w:hint="eastAsia" w:ascii="仿宋_GB2312" w:hAnsi="仿宋_GB2312" w:eastAsia="仿宋_GB2312" w:cs="仿宋_GB2312"/>
          <w:kern w:val="2"/>
          <w:sz w:val="32"/>
          <w:szCs w:val="32"/>
        </w:rPr>
        <w:t>聚焦保障北疆生态安全屏障建设，防灭火气象保障服务，</w:t>
      </w:r>
      <w:r>
        <w:rPr>
          <w:rFonts w:hint="eastAsia" w:ascii="仿宋_GB2312" w:hAnsi="仿宋_GB2312" w:eastAsia="仿宋_GB2312" w:cs="仿宋_GB2312"/>
          <w:color w:val="auto"/>
          <w:sz w:val="32"/>
          <w:szCs w:val="32"/>
        </w:rPr>
        <w:t>科学高效保障</w:t>
      </w:r>
      <w:r>
        <w:rPr>
          <w:rFonts w:hint="eastAsia" w:ascii="仿宋_GB2312" w:hAnsi="仿宋_GB2312" w:eastAsia="仿宋_GB2312" w:cs="仿宋_GB2312"/>
          <w:b w:val="0"/>
          <w:color w:val="auto"/>
          <w:kern w:val="2"/>
          <w:sz w:val="32"/>
          <w:szCs w:val="32"/>
          <w:lang w:val="en-US" w:eastAsia="zh-CN" w:bidi="ar-SA"/>
        </w:rPr>
        <w:t>“6·26”“</w:t>
      </w:r>
      <w:r>
        <w:rPr>
          <w:rFonts w:hint="eastAsia" w:ascii="仿宋_GB2312" w:hAnsi="仿宋_GB2312" w:eastAsia="仿宋_GB2312" w:cs="仿宋_GB2312"/>
          <w:color w:val="auto"/>
          <w:sz w:val="32"/>
          <w:szCs w:val="32"/>
        </w:rPr>
        <w:t>8</w:t>
      </w:r>
      <w:r>
        <w:rPr>
          <w:rFonts w:hint="eastAsia" w:ascii="仿宋_GB2312" w:hAnsi="仿宋_GB2312" w:eastAsia="仿宋_GB2312" w:cs="仿宋_GB2312"/>
          <w:b w:val="0"/>
          <w:color w:val="auto"/>
          <w:kern w:val="2"/>
          <w:sz w:val="32"/>
          <w:szCs w:val="32"/>
          <w:lang w:val="en-US" w:eastAsia="zh-CN" w:bidi="ar-SA"/>
        </w:rPr>
        <w:t>·</w:t>
      </w:r>
      <w:r>
        <w:rPr>
          <w:rFonts w:hint="eastAsia" w:ascii="仿宋_GB2312" w:hAnsi="仿宋_GB2312" w:eastAsia="仿宋_GB2312" w:cs="仿宋_GB2312"/>
          <w:color w:val="auto"/>
          <w:sz w:val="32"/>
          <w:szCs w:val="32"/>
        </w:rPr>
        <w:t>06</w:t>
      </w:r>
      <w:r>
        <w:rPr>
          <w:rFonts w:hint="eastAsia" w:ascii="仿宋_GB2312" w:hAnsi="仿宋_GB2312" w:eastAsia="仿宋_GB2312" w:cs="仿宋_GB2312"/>
          <w:b w:val="0"/>
          <w:color w:val="auto"/>
          <w:kern w:val="2"/>
          <w:sz w:val="32"/>
          <w:szCs w:val="32"/>
          <w:lang w:val="en-US" w:eastAsia="zh-CN" w:bidi="ar-SA"/>
        </w:rPr>
        <w:t>”等</w:t>
      </w:r>
      <w:r>
        <w:rPr>
          <w:rFonts w:hint="eastAsia" w:ascii="仿宋_GB2312" w:hAnsi="仿宋_GB2312" w:cs="仿宋_GB2312"/>
          <w:b w:val="0"/>
          <w:color w:val="auto"/>
          <w:kern w:val="2"/>
          <w:sz w:val="32"/>
          <w:szCs w:val="32"/>
          <w:lang w:val="en-US" w:eastAsia="zh-CN" w:bidi="ar-SA"/>
        </w:rPr>
        <w:t>多起</w:t>
      </w:r>
      <w:r>
        <w:rPr>
          <w:rFonts w:hint="eastAsia" w:ascii="仿宋_GB2312" w:hAnsi="仿宋_GB2312" w:eastAsia="仿宋_GB2312" w:cs="仿宋_GB2312"/>
          <w:b w:val="0"/>
          <w:color w:val="auto"/>
          <w:kern w:val="2"/>
          <w:sz w:val="32"/>
          <w:szCs w:val="32"/>
          <w:lang w:val="en-US" w:eastAsia="zh-CN" w:bidi="ar-SA"/>
        </w:rPr>
        <w:t>森林</w:t>
      </w:r>
      <w:r>
        <w:rPr>
          <w:rFonts w:hint="eastAsia" w:ascii="仿宋_GB2312" w:hAnsi="仿宋_GB2312" w:cs="仿宋_GB2312"/>
          <w:b w:val="0"/>
          <w:color w:val="auto"/>
          <w:kern w:val="2"/>
          <w:sz w:val="32"/>
          <w:szCs w:val="32"/>
          <w:lang w:val="en-US" w:eastAsia="zh-CN" w:bidi="ar-SA"/>
        </w:rPr>
        <w:t>草原</w:t>
      </w:r>
      <w:r>
        <w:rPr>
          <w:rFonts w:hint="eastAsia" w:ascii="仿宋_GB2312" w:hAnsi="仿宋_GB2312" w:eastAsia="仿宋_GB2312" w:cs="仿宋_GB2312"/>
          <w:b w:val="0"/>
          <w:color w:val="auto"/>
          <w:kern w:val="2"/>
          <w:sz w:val="32"/>
          <w:szCs w:val="32"/>
          <w:lang w:val="en-US" w:eastAsia="zh-CN" w:bidi="ar-SA"/>
        </w:rPr>
        <w:t>火灾扑救，</w:t>
      </w:r>
      <w:r>
        <w:rPr>
          <w:rFonts w:hint="eastAsia" w:ascii="仿宋_GB2312" w:hAnsi="仿宋_GB2312" w:cs="仿宋_GB2312"/>
          <w:strike w:val="0"/>
          <w:dstrike w:val="0"/>
          <w:color w:val="auto"/>
          <w:kern w:val="2"/>
          <w:sz w:val="32"/>
          <w:szCs w:val="32"/>
          <w:lang w:val="en-US" w:eastAsia="zh-CN"/>
        </w:rPr>
        <w:t>常态化开展人工增雨作业，</w:t>
      </w:r>
      <w:r>
        <w:rPr>
          <w:rFonts w:hint="eastAsia" w:ascii="仿宋_GB2312" w:hAnsi="仿宋_GB2312" w:eastAsia="仿宋_GB2312" w:cs="仿宋_GB2312"/>
          <w:kern w:val="2"/>
          <w:sz w:val="32"/>
          <w:szCs w:val="32"/>
        </w:rPr>
        <w:t>显著降低火险等级，有效保障重点林区安全。面向农垦区粮食生产和牧区生态保护，在小麦、大豆主产区开展保墒增雨作业，保障关键生长期水分供应，助力粮食稳产增收。推进草原退化区生态修复型增雨，在牧草返青期实施作业，促进植被恢复。加强重点流域增蓄专项作业，缓解连续枯水期所带来的生态压力，推动水位逐步回升。科技装备能力实现跨越升级，新增多项作业与监测设备，扩展作业覆盖范围，全面提升对生态脆弱区的保护能力。</w:t>
      </w:r>
    </w:p>
    <w:p w14:paraId="59CA8500">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rPr>
      </w:pPr>
      <w:bookmarkStart w:id="26" w:name="_Toc23486"/>
      <w:bookmarkStart w:id="27" w:name="_Toc5134"/>
      <w:bookmarkStart w:id="28" w:name="_Toc6287"/>
      <w:bookmarkStart w:id="29" w:name="_Toc3408"/>
      <w:r>
        <w:rPr>
          <w:rFonts w:hint="eastAsia"/>
          <w:lang w:eastAsia="zh-CN"/>
        </w:rPr>
        <w:t>（</w:t>
      </w:r>
      <w:r>
        <w:rPr>
          <w:rFonts w:hint="eastAsia"/>
          <w:lang w:val="en-US" w:eastAsia="zh-CN"/>
        </w:rPr>
        <w:t>五</w:t>
      </w:r>
      <w:r>
        <w:rPr>
          <w:rFonts w:hint="eastAsia"/>
          <w:lang w:eastAsia="zh-CN"/>
        </w:rPr>
        <w:t>）</w:t>
      </w:r>
      <w:r>
        <w:rPr>
          <w:rFonts w:hint="eastAsia"/>
        </w:rPr>
        <w:t>气象服务水平显著提升</w:t>
      </w:r>
      <w:bookmarkEnd w:id="26"/>
      <w:bookmarkEnd w:id="27"/>
      <w:bookmarkEnd w:id="28"/>
      <w:bookmarkEnd w:id="29"/>
    </w:p>
    <w:p w14:paraId="0491DC0E">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寒地冰雪气象</w:t>
      </w:r>
      <w:r>
        <w:rPr>
          <w:rFonts w:hint="eastAsia" w:cs="仿宋_GB2312"/>
          <w:color w:val="auto"/>
          <w:sz w:val="32"/>
          <w:szCs w:val="32"/>
          <w:lang w:val="en-US" w:eastAsia="zh-CN"/>
        </w:rPr>
        <w:t>取得新</w:t>
      </w:r>
      <w:r>
        <w:rPr>
          <w:rFonts w:hint="eastAsia" w:ascii="仿宋_GB2312" w:hAnsi="仿宋_GB2312" w:eastAsia="仿宋_GB2312" w:cs="仿宋_GB2312"/>
          <w:color w:val="auto"/>
          <w:sz w:val="32"/>
          <w:szCs w:val="32"/>
        </w:rPr>
        <w:t>突破</w:t>
      </w:r>
      <w:r>
        <w:rPr>
          <w:rFonts w:hint="eastAsia" w:cs="仿宋_GB2312"/>
          <w:color w:val="auto"/>
          <w:sz w:val="32"/>
          <w:szCs w:val="32"/>
          <w:lang w:eastAsia="zh-CN"/>
        </w:rPr>
        <w:t>，</w:t>
      </w:r>
      <w:r>
        <w:rPr>
          <w:rFonts w:hint="eastAsia" w:ascii="仿宋_GB2312" w:hAnsi="仿宋_GB2312" w:eastAsia="仿宋_GB2312" w:cs="仿宋_GB2312"/>
          <w:color w:val="auto"/>
          <w:sz w:val="32"/>
          <w:szCs w:val="32"/>
        </w:rPr>
        <w:t>呼伦贝尔国家综合气象观测专项试验外场获批成立，建成内蒙古寒地冰雪气候研究中心，完成C919大飞机高寒试飞、航空器冰雪跑道着陆等20余项国家级试验。生态气象服务</w:t>
      </w:r>
      <w:r>
        <w:rPr>
          <w:rFonts w:hint="eastAsia" w:cs="仿宋_GB2312"/>
          <w:color w:val="auto"/>
          <w:sz w:val="32"/>
          <w:szCs w:val="32"/>
          <w:lang w:val="en-US" w:eastAsia="zh-CN"/>
        </w:rPr>
        <w:t>进一步</w:t>
      </w:r>
      <w:r>
        <w:rPr>
          <w:rFonts w:hint="eastAsia" w:ascii="仿宋_GB2312" w:hAnsi="仿宋_GB2312" w:eastAsia="仿宋_GB2312" w:cs="仿宋_GB2312"/>
          <w:color w:val="auto"/>
          <w:sz w:val="32"/>
          <w:szCs w:val="32"/>
        </w:rPr>
        <w:t>深化</w:t>
      </w:r>
      <w:r>
        <w:rPr>
          <w:rFonts w:hint="eastAsia" w:cs="仿宋_GB2312"/>
          <w:color w:val="auto"/>
          <w:sz w:val="32"/>
          <w:szCs w:val="32"/>
          <w:lang w:eastAsia="zh-CN"/>
        </w:rPr>
        <w:t>，</w:t>
      </w:r>
      <w:r>
        <w:rPr>
          <w:rFonts w:hint="eastAsia" w:ascii="仿宋_GB2312" w:hAnsi="仿宋_GB2312" w:eastAsia="仿宋_GB2312" w:cs="仿宋_GB2312"/>
          <w:color w:val="auto"/>
          <w:sz w:val="32"/>
          <w:szCs w:val="32"/>
        </w:rPr>
        <w:t>建成内蒙古高分卫星呼伦贝尔分中心，完成呼伦湖水体、森林火险等遥感监测产品300余期，生态气象评价准确率达85%。智慧业务转型</w:t>
      </w:r>
      <w:r>
        <w:rPr>
          <w:rFonts w:hint="eastAsia" w:cs="仿宋_GB2312"/>
          <w:color w:val="auto"/>
          <w:sz w:val="32"/>
          <w:szCs w:val="32"/>
          <w:lang w:val="en-US" w:eastAsia="zh-CN"/>
        </w:rPr>
        <w:t>升级</w:t>
      </w:r>
      <w:r>
        <w:rPr>
          <w:rFonts w:hint="eastAsia" w:ascii="仿宋_GB2312" w:hAnsi="仿宋_GB2312" w:eastAsia="仿宋_GB2312" w:cs="仿宋_GB2312"/>
          <w:color w:val="auto"/>
          <w:sz w:val="32"/>
          <w:szCs w:val="32"/>
        </w:rPr>
        <w:t>，“天</w:t>
      </w:r>
      <w:r>
        <w:rPr>
          <w:rFonts w:hint="eastAsia" w:ascii="仿宋_GB2312" w:hAnsi="仿宋_GB2312" w:eastAsia="仿宋_GB2312" w:cs="仿宋_GB2312"/>
          <w:sz w:val="32"/>
          <w:szCs w:val="32"/>
        </w:rPr>
        <w:t>擎·呼伦贝尔”大数据平台实现旗市全覆盖，智能网格预报空间分辨率达1公里。</w:t>
      </w:r>
    </w:p>
    <w:p w14:paraId="49104DB0">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rPr>
      </w:pPr>
      <w:bookmarkStart w:id="30" w:name="_Toc21403"/>
      <w:bookmarkStart w:id="31" w:name="_Toc17882"/>
      <w:bookmarkStart w:id="32" w:name="_Toc765"/>
      <w:bookmarkStart w:id="33" w:name="_Toc18225"/>
      <w:r>
        <w:rPr>
          <w:rFonts w:hint="eastAsia"/>
          <w:lang w:eastAsia="zh-CN"/>
        </w:rPr>
        <w:t>（</w:t>
      </w:r>
      <w:r>
        <w:rPr>
          <w:rFonts w:hint="eastAsia"/>
          <w:lang w:val="en-US" w:eastAsia="zh-CN"/>
        </w:rPr>
        <w:t>六</w:t>
      </w:r>
      <w:r>
        <w:rPr>
          <w:rFonts w:hint="eastAsia"/>
          <w:lang w:eastAsia="zh-CN"/>
        </w:rPr>
        <w:t>）</w:t>
      </w:r>
      <w:r>
        <w:rPr>
          <w:rFonts w:hint="eastAsia"/>
        </w:rPr>
        <w:t>科技创新人才培养协同发展</w:t>
      </w:r>
      <w:bookmarkEnd w:id="30"/>
      <w:bookmarkEnd w:id="31"/>
      <w:bookmarkEnd w:id="32"/>
      <w:bookmarkEnd w:id="33"/>
    </w:p>
    <w:p w14:paraId="4CB6AFBF">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sz w:val="32"/>
          <w:szCs w:val="32"/>
        </w:rPr>
        <w:t>科技创新能力稳步提升</w:t>
      </w:r>
      <w:r>
        <w:rPr>
          <w:rFonts w:hint="eastAsia" w:cs="仿宋_GB2312"/>
          <w:sz w:val="32"/>
          <w:szCs w:val="32"/>
          <w:lang w:eastAsia="zh-CN"/>
        </w:rPr>
        <w:t>，</w:t>
      </w:r>
      <w:r>
        <w:rPr>
          <w:rFonts w:hint="eastAsia" w:ascii="仿宋_GB2312" w:hAnsi="仿宋_GB2312" w:eastAsia="仿宋_GB2312" w:cs="仿宋_GB2312"/>
          <w:sz w:val="32"/>
          <w:szCs w:val="32"/>
        </w:rPr>
        <w:t>成立</w:t>
      </w:r>
      <w:r>
        <w:rPr>
          <w:rFonts w:hint="eastAsia" w:ascii="仿宋_GB2312" w:hAnsi="仿宋_GB2312" w:eastAsia="仿宋_GB2312" w:cs="仿宋_GB2312"/>
          <w:color w:val="auto"/>
          <w:sz w:val="32"/>
          <w:szCs w:val="32"/>
        </w:rPr>
        <w:t>“三中心三基地一外场”</w:t>
      </w:r>
      <w:r>
        <w:rPr>
          <w:rStyle w:val="19"/>
          <w:rFonts w:hint="eastAsia" w:ascii="仿宋_GB2312" w:hAnsi="仿宋_GB2312" w:eastAsia="仿宋_GB2312" w:cs="仿宋_GB2312"/>
          <w:color w:val="auto"/>
          <w:sz w:val="32"/>
          <w:szCs w:val="32"/>
        </w:rPr>
        <w:footnoteReference w:id="0"/>
      </w:r>
      <w:r>
        <w:rPr>
          <w:rFonts w:hint="eastAsia" w:ascii="仿宋_GB2312" w:hAnsi="仿宋_GB2312" w:eastAsia="仿宋_GB2312" w:cs="仿宋_GB2312"/>
          <w:color w:val="auto"/>
          <w:sz w:val="32"/>
          <w:szCs w:val="32"/>
        </w:rPr>
        <w:t>科</w:t>
      </w:r>
      <w:r>
        <w:rPr>
          <w:rFonts w:hint="eastAsia" w:ascii="仿宋_GB2312" w:hAnsi="仿宋_GB2312" w:eastAsia="仿宋_GB2312" w:cs="仿宋_GB2312"/>
          <w:sz w:val="32"/>
          <w:szCs w:val="32"/>
        </w:rPr>
        <w:t>技创新平台，</w:t>
      </w:r>
      <w:r>
        <w:rPr>
          <w:rFonts w:hint="eastAsia" w:cs="仿宋_GB2312"/>
          <w:sz w:val="32"/>
          <w:szCs w:val="32"/>
          <w:lang w:eastAsia="zh-CN"/>
        </w:rPr>
        <w:t>健全完善科技创新管理制度体系，</w:t>
      </w:r>
      <w:r>
        <w:rPr>
          <w:rFonts w:hint="eastAsia" w:ascii="仿宋_GB2312" w:hAnsi="仿宋_GB2312" w:eastAsia="仿宋_GB2312" w:cs="仿宋_GB2312"/>
          <w:sz w:val="32"/>
          <w:szCs w:val="32"/>
        </w:rPr>
        <w:t>核心科技攻关得到强化，科技创新成果涌现。</w:t>
      </w:r>
      <w:r>
        <w:rPr>
          <w:rFonts w:hint="eastAsia" w:cs="仿宋_GB2312"/>
          <w:sz w:val="32"/>
          <w:szCs w:val="32"/>
          <w:lang w:eastAsia="zh-CN"/>
        </w:rPr>
        <w:t>修订印发科技创新管理制度</w:t>
      </w:r>
      <w:r>
        <w:rPr>
          <w:rFonts w:hint="eastAsia" w:cs="仿宋_GB2312"/>
          <w:sz w:val="32"/>
          <w:szCs w:val="32"/>
          <w:lang w:val="en-US" w:eastAsia="zh-CN"/>
        </w:rPr>
        <w:t>10项，实现从科研项目立项到成果转化的全流程规范化管理。</w:t>
      </w:r>
      <w:r>
        <w:rPr>
          <w:rFonts w:hint="eastAsia" w:ascii="仿宋_GB2312" w:hAnsi="仿宋_GB2312" w:eastAsia="仿宋_GB2312" w:cs="仿宋_GB2312"/>
          <w:sz w:val="32"/>
          <w:szCs w:val="32"/>
        </w:rPr>
        <w:t>立足气候资源禀赋，</w:t>
      </w:r>
      <w:r>
        <w:rPr>
          <w:rFonts w:hint="eastAsia" w:ascii="仿宋_GB2312" w:hAnsi="仿宋_GB2312" w:eastAsia="仿宋_GB2312" w:cs="仿宋_GB2312"/>
          <w:color w:val="auto"/>
          <w:sz w:val="32"/>
          <w:szCs w:val="32"/>
        </w:rPr>
        <w:t>与16个高校、企业、科研机构</w:t>
      </w:r>
      <w:r>
        <w:rPr>
          <w:rFonts w:hint="eastAsia" w:ascii="仿宋_GB2312" w:hAnsi="仿宋_GB2312" w:eastAsia="仿宋_GB2312" w:cs="仿宋_GB2312"/>
          <w:sz w:val="32"/>
          <w:szCs w:val="32"/>
        </w:rPr>
        <w:t>以及区局业务单位开展合作，围绕本地气象核心技术难题开展联合攻关。在生态气象监测评估、人工影响天气催化效果评估、特色农畜产品气候品质评价等方面的科技支撑能力有所突破。30余项科技成果得到本地化转化。人工智能技术在短时强降水预报、生态遥感监测中初步应用，建成“呼伦贝尔气象”智慧服务平台，与天擎实现数据互通。科技投入逐年加大，年均投入科研经费120余万</w:t>
      </w:r>
      <w:r>
        <w:rPr>
          <w:rFonts w:hint="eastAsia" w:ascii="仿宋_GB2312" w:hAnsi="仿宋_GB2312" w:eastAsia="仿宋_GB2312" w:cs="仿宋_GB2312"/>
          <w:color w:val="auto"/>
          <w:sz w:val="32"/>
          <w:szCs w:val="32"/>
        </w:rPr>
        <w:t>元，获得国自然基金重点项目资助1项、省部级项目7项、厅局级项目38项，实现国省市项目立项大满贯。科技成果获评中国气象局“良好”等级1项，区局“优秀”等级2项、“良好”等级3项，发表科技著作3部、核心论文36篇、软件著作权18项、实用型专利14项</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eastAsia="zh-CN"/>
        </w:rPr>
        <w:t>新增正研级高级工程师</w:t>
      </w:r>
      <w:r>
        <w:rPr>
          <w:rFonts w:hint="eastAsia" w:ascii="仿宋_GB2312" w:hAnsi="仿宋_GB2312" w:eastAsia="仿宋_GB2312" w:cs="仿宋_GB2312"/>
          <w:color w:val="auto"/>
          <w:sz w:val="32"/>
          <w:szCs w:val="32"/>
          <w:highlight w:val="none"/>
          <w:lang w:val="en-US" w:eastAsia="zh-CN"/>
        </w:rPr>
        <w:t>2人，入选上级气象部门及地方人才工程</w:t>
      </w:r>
      <w:r>
        <w:rPr>
          <w:rFonts w:hint="eastAsia" w:cs="仿宋_GB2312"/>
          <w:color w:val="auto"/>
          <w:sz w:val="32"/>
          <w:szCs w:val="32"/>
          <w:highlight w:val="none"/>
          <w:lang w:val="en-US" w:eastAsia="zh-CN"/>
        </w:rPr>
        <w:t>12</w:t>
      </w:r>
      <w:r>
        <w:rPr>
          <w:rFonts w:hint="eastAsia" w:ascii="仿宋_GB2312" w:hAnsi="仿宋_GB2312" w:eastAsia="仿宋_GB2312" w:cs="仿宋_GB2312"/>
          <w:color w:val="auto"/>
          <w:sz w:val="32"/>
          <w:szCs w:val="32"/>
          <w:highlight w:val="none"/>
          <w:lang w:val="en-US" w:eastAsia="zh-CN"/>
        </w:rPr>
        <w:t>人，</w:t>
      </w:r>
      <w:r>
        <w:rPr>
          <w:rFonts w:hint="eastAsia" w:cs="仿宋_GB2312"/>
          <w:color w:val="auto"/>
          <w:sz w:val="32"/>
          <w:szCs w:val="32"/>
          <w:highlight w:val="none"/>
          <w:lang w:val="en-US" w:eastAsia="zh-CN"/>
        </w:rPr>
        <w:t>新招录本科以上毕业生37人，其中大气科学专业16人，选任科级干部40名，</w:t>
      </w:r>
      <w:r>
        <w:rPr>
          <w:rFonts w:hint="eastAsia" w:ascii="仿宋_GB2312" w:hAnsi="仿宋_GB2312" w:eastAsia="仿宋_GB2312" w:cs="仿宋_GB2312"/>
          <w:color w:val="auto"/>
          <w:sz w:val="32"/>
          <w:szCs w:val="32"/>
          <w:highlight w:val="none"/>
          <w:lang w:val="en-US" w:eastAsia="zh-CN"/>
        </w:rPr>
        <w:t>人才支撑进一步夯实。</w:t>
      </w:r>
    </w:p>
    <w:p w14:paraId="34F7BB14">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color w:val="auto"/>
        </w:rPr>
      </w:pPr>
      <w:bookmarkStart w:id="34" w:name="_Toc25770"/>
      <w:bookmarkStart w:id="35" w:name="_Toc16245"/>
      <w:bookmarkStart w:id="36" w:name="_Toc17672"/>
      <w:bookmarkStart w:id="37" w:name="_Toc28288"/>
      <w:r>
        <w:rPr>
          <w:rFonts w:hint="eastAsia"/>
          <w:color w:val="auto"/>
          <w:lang w:eastAsia="zh-CN"/>
        </w:rPr>
        <w:t>（</w:t>
      </w:r>
      <w:r>
        <w:rPr>
          <w:rFonts w:hint="eastAsia"/>
          <w:color w:val="auto"/>
          <w:lang w:val="en-US" w:eastAsia="zh-CN"/>
        </w:rPr>
        <w:t>七</w:t>
      </w:r>
      <w:r>
        <w:rPr>
          <w:rFonts w:hint="eastAsia"/>
          <w:color w:val="auto"/>
          <w:lang w:eastAsia="zh-CN"/>
        </w:rPr>
        <w:t>）</w:t>
      </w:r>
      <w:r>
        <w:rPr>
          <w:rFonts w:hint="eastAsia"/>
          <w:color w:val="auto"/>
        </w:rPr>
        <w:t>气象改革治理效能持续提升</w:t>
      </w:r>
      <w:bookmarkEnd w:id="34"/>
      <w:bookmarkEnd w:id="35"/>
      <w:bookmarkEnd w:id="36"/>
      <w:bookmarkEnd w:id="37"/>
    </w:p>
    <w:p w14:paraId="76390B03">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rPr>
        <w:t>持续推进业务技术体制重点改革</w:t>
      </w:r>
      <w:r>
        <w:rPr>
          <w:rFonts w:hint="eastAsia" w:ascii="仿宋_GB2312" w:hAnsi="仿宋_GB2312" w:eastAsia="仿宋_GB2312" w:cs="仿宋_GB2312"/>
          <w:color w:val="auto"/>
          <w:sz w:val="32"/>
          <w:szCs w:val="32"/>
          <w:lang w:eastAsia="zh-CN"/>
        </w:rPr>
        <w:t>，</w:t>
      </w:r>
      <w:r>
        <w:rPr>
          <w:rFonts w:hint="eastAsia" w:ascii="仿宋_GB2312" w:hAnsi="仿宋_GB2312" w:eastAsia="仿宋_GB2312" w:cs="仿宋_GB2312"/>
          <w:color w:val="auto"/>
          <w:sz w:val="32"/>
          <w:szCs w:val="32"/>
        </w:rPr>
        <w:t>优化市、旗两级业务布局和分工。深化“放管服”改革，气象政务服务效能提升。完成事业单位改革试点任务，明晰业务单位职责。巩固纪检监察体制改革成果，政治监督、日常监督、</w:t>
      </w:r>
      <w:r>
        <w:rPr>
          <w:rFonts w:hint="eastAsia" w:cs="仿宋_GB2312"/>
          <w:color w:val="auto"/>
          <w:sz w:val="32"/>
          <w:szCs w:val="32"/>
          <w:lang w:val="en-US" w:eastAsia="zh-CN"/>
        </w:rPr>
        <w:t>一体推进“三不腐”等</w:t>
      </w:r>
      <w:r>
        <w:rPr>
          <w:rFonts w:hint="eastAsia" w:ascii="仿宋_GB2312" w:hAnsi="仿宋_GB2312" w:eastAsia="仿宋_GB2312" w:cs="仿宋_GB2312"/>
          <w:color w:val="auto"/>
          <w:sz w:val="32"/>
          <w:szCs w:val="32"/>
        </w:rPr>
        <w:t>工作机制进一步完善</w:t>
      </w:r>
      <w:r>
        <w:rPr>
          <w:rFonts w:hint="eastAsia" w:cs="仿宋_GB2312"/>
          <w:color w:val="auto"/>
          <w:sz w:val="32"/>
          <w:szCs w:val="32"/>
          <w:lang w:eastAsia="zh-CN"/>
        </w:rPr>
        <w:t>，</w:t>
      </w:r>
      <w:r>
        <w:rPr>
          <w:rFonts w:hint="eastAsia" w:cs="仿宋_GB2312"/>
          <w:color w:val="auto"/>
          <w:sz w:val="32"/>
          <w:szCs w:val="32"/>
          <w:lang w:val="en-US" w:eastAsia="zh-CN"/>
        </w:rPr>
        <w:t>着力推进</w:t>
      </w:r>
      <w:r>
        <w:rPr>
          <w:rFonts w:hint="eastAsia" w:ascii="仿宋_GB2312" w:hAnsi="仿宋_GB2312" w:eastAsia="仿宋_GB2312" w:cs="仿宋_GB2312"/>
          <w:color w:val="auto"/>
          <w:sz w:val="32"/>
          <w:szCs w:val="32"/>
        </w:rPr>
        <w:t>纪检</w:t>
      </w:r>
      <w:r>
        <w:rPr>
          <w:rFonts w:hint="eastAsia" w:cs="仿宋_GB2312"/>
          <w:color w:val="auto"/>
          <w:sz w:val="32"/>
          <w:szCs w:val="32"/>
          <w:lang w:val="en-US" w:eastAsia="zh-CN"/>
        </w:rPr>
        <w:t>监察</w:t>
      </w:r>
      <w:r>
        <w:rPr>
          <w:rFonts w:hint="eastAsia" w:ascii="仿宋_GB2312" w:hAnsi="仿宋_GB2312" w:eastAsia="仿宋_GB2312" w:cs="仿宋_GB2312"/>
          <w:color w:val="auto"/>
          <w:sz w:val="32"/>
          <w:szCs w:val="32"/>
        </w:rPr>
        <w:t>工作规范化法治化正规化</w:t>
      </w:r>
      <w:r>
        <w:rPr>
          <w:rFonts w:hint="eastAsia" w:cs="仿宋_GB2312"/>
          <w:color w:val="auto"/>
          <w:sz w:val="32"/>
          <w:szCs w:val="32"/>
          <w:lang w:val="en-US" w:eastAsia="zh-CN"/>
        </w:rPr>
        <w:t>建设</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sz w:val="32"/>
          <w:szCs w:val="32"/>
        </w:rPr>
        <w:t>《呼伦贝尔市气象灾害防御重点单位气象安全管理办法》纳入政府规章立法计划。市政府印发加强气象探测设施统筹规划和数据管理文件，完成全市气象探测设施普查，实现监测数据向气象部门直传。建立防雷安全监管协调和“执法+专家”气象行政执法工作机制，与国安、教育、文旅、矿监、能源等部门常态化联合开展执法检查，防雷安全监管、施放气球活动监管等依法履职能力增强。发布实施行业标准1项、省级标准4项、市级标准15项。基层基础设施建设稳步推进，“十四五”期间累计投入</w:t>
      </w:r>
      <w:r>
        <w:rPr>
          <w:rFonts w:ascii="仿宋_GB2312" w:hAnsi="仿宋_GB2312" w:eastAsia="仿宋_GB2312" w:cs="仿宋_GB2312"/>
          <w:sz w:val="32"/>
          <w:szCs w:val="32"/>
        </w:rPr>
        <w:t>9378</w:t>
      </w:r>
      <w:r>
        <w:rPr>
          <w:rFonts w:hint="eastAsia" w:ascii="仿宋_GB2312" w:hAnsi="仿宋_GB2312" w:eastAsia="仿宋_GB2312" w:cs="仿宋_GB2312"/>
          <w:sz w:val="32"/>
          <w:szCs w:val="32"/>
        </w:rPr>
        <w:t>万元，完成了8个台站改造，气象台站面貌得到大幅改善，台站的规模、设施环境和综合实力显著增强。</w:t>
      </w:r>
    </w:p>
    <w:p w14:paraId="72F01ACC">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ascii="楷体_GB2312" w:hAnsi="楷体_GB2312" w:eastAsia="楷体_GB2312" w:cs="楷体_GB2312"/>
          <w:szCs w:val="32"/>
        </w:rPr>
      </w:pPr>
      <w:bookmarkStart w:id="38" w:name="_Toc18525"/>
      <w:bookmarkStart w:id="39" w:name="_Toc16611"/>
      <w:bookmarkStart w:id="40" w:name="_Toc784"/>
      <w:bookmarkStart w:id="41" w:name="_Toc11461"/>
      <w:r>
        <w:fldChar w:fldCharType="begin"/>
      </w:r>
      <w:r>
        <w:instrText xml:space="preserve"> HYPERLINK \l "_Toc197697596" </w:instrText>
      </w:r>
      <w:r>
        <w:fldChar w:fldCharType="separate"/>
      </w:r>
      <w:r>
        <w:rPr>
          <w:rFonts w:hint="eastAsia"/>
          <w:lang w:eastAsia="zh-CN"/>
        </w:rPr>
        <w:t>（</w:t>
      </w:r>
      <w:r>
        <w:rPr>
          <w:rFonts w:hint="eastAsia"/>
          <w:lang w:val="en-US" w:eastAsia="zh-CN"/>
        </w:rPr>
        <w:t>八</w:t>
      </w:r>
      <w:r>
        <w:rPr>
          <w:rFonts w:hint="eastAsia"/>
          <w:lang w:eastAsia="zh-CN"/>
        </w:rPr>
        <w:t>）</w:t>
      </w:r>
      <w:r>
        <w:rPr>
          <w:rFonts w:hint="eastAsia"/>
        </w:rPr>
        <w:t>党的领导和党的建设质效持续</w:t>
      </w:r>
      <w:r>
        <w:rPr>
          <w:rFonts w:hint="eastAsia"/>
        </w:rPr>
        <w:fldChar w:fldCharType="end"/>
      </w:r>
      <w:r>
        <w:rPr>
          <w:rFonts w:hint="eastAsia"/>
        </w:rPr>
        <w:t>提升</w:t>
      </w:r>
      <w:bookmarkEnd w:id="38"/>
      <w:bookmarkEnd w:id="39"/>
      <w:bookmarkEnd w:id="40"/>
      <w:bookmarkEnd w:id="41"/>
    </w:p>
    <w:p w14:paraId="6B2DD3A3">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始终把党的政治建设摆在首位，深入学习习近平新时代中国特色社会主义思想</w:t>
      </w:r>
      <w:r>
        <w:rPr>
          <w:rFonts w:hint="eastAsia" w:ascii="仿宋_GB2312" w:hAnsi="仿宋_GB2312" w:eastAsia="仿宋_GB2312" w:cs="仿宋_GB2312"/>
          <w:color w:val="auto"/>
          <w:sz w:val="32"/>
          <w:szCs w:val="32"/>
        </w:rPr>
        <w:t>，</w:t>
      </w:r>
      <w:r>
        <w:rPr>
          <w:rFonts w:hint="eastAsia" w:cs="仿宋_GB2312"/>
          <w:color w:val="auto"/>
          <w:sz w:val="32"/>
          <w:szCs w:val="32"/>
          <w:lang w:val="en-US" w:eastAsia="zh-CN"/>
        </w:rPr>
        <w:t>再学习、再对标、再落实习近平总书记关于气象工作和对内蒙古重要讲话重要指示</w:t>
      </w:r>
      <w:r>
        <w:rPr>
          <w:rFonts w:hint="eastAsia" w:cs="仿宋_GB2312"/>
          <w:color w:val="000000" w:themeColor="text1"/>
          <w:sz w:val="32"/>
          <w:szCs w:val="32"/>
          <w:lang w:val="en-US" w:eastAsia="zh-CN"/>
          <w14:textFill>
            <w14:solidFill>
              <w14:schemeClr w14:val="tx1"/>
            </w14:solidFill>
          </w14:textFill>
        </w:rPr>
        <w:t>批示</w:t>
      </w:r>
      <w:r>
        <w:rPr>
          <w:rFonts w:hint="eastAsia" w:cs="仿宋_GB2312"/>
          <w:color w:val="auto"/>
          <w:sz w:val="32"/>
          <w:szCs w:val="32"/>
          <w:lang w:val="en-US" w:eastAsia="zh-CN"/>
        </w:rPr>
        <w:t>精神，</w:t>
      </w:r>
      <w:r>
        <w:rPr>
          <w:rFonts w:hint="eastAsia" w:ascii="仿宋_GB2312" w:hAnsi="仿宋_GB2312" w:eastAsia="仿宋_GB2312" w:cs="仿宋_GB2312"/>
          <w:color w:val="auto"/>
          <w:sz w:val="32"/>
          <w:szCs w:val="32"/>
        </w:rPr>
        <w:t>持</w:t>
      </w:r>
      <w:r>
        <w:rPr>
          <w:rFonts w:hint="eastAsia" w:ascii="仿宋_GB2312" w:hAnsi="仿宋_GB2312" w:eastAsia="仿宋_GB2312" w:cs="仿宋_GB2312"/>
          <w:sz w:val="32"/>
          <w:szCs w:val="32"/>
        </w:rPr>
        <w:t>续深化理论武装，促进气象事业发展。巩固深化历次党内集中教育成果，党员干部理想信念愈发坚定，为气象干事创业注入强大精神动力。落实深入贯彻新时代党的建设总要求，扎实开展“北疆模范机关”创建，连续4年开展“人民至上、生命至上”主题实践活动，深化落实“三联促三动”机制。实施党建与业务“六融合”，打造党建品牌矩阵，党建与业务融合力度不断提升。落实垂直管理单位党建责任制，完善党的制度建设，提升党的建设规范化水平。优化基层党组织结构，提升基层党组织标准。3单位晋升自治区文明单位，2单位获评属地北疆模范机关先进单位，全市17个党支部均获堡垒支部以上荣誉称号，百余人次在重大活动中表现突出获上级通报表扬。</w:t>
      </w:r>
    </w:p>
    <w:p w14:paraId="7675819A">
      <w:pPr>
        <w:pStyle w:val="3"/>
        <w:pageBreakBefore w:val="0"/>
        <w:kinsoku/>
        <w:wordWrap/>
        <w:overflowPunct/>
        <w:topLinePunct w:val="0"/>
        <w:autoSpaceDE/>
        <w:autoSpaceDN/>
        <w:bidi w:val="0"/>
        <w:ind w:left="0" w:leftChars="0" w:firstLine="640" w:firstLineChars="200"/>
        <w:textAlignment w:val="auto"/>
        <w:rPr>
          <w:rFonts w:hint="eastAsia"/>
        </w:rPr>
      </w:pPr>
      <w:bookmarkStart w:id="42" w:name="_Toc21894"/>
      <w:bookmarkStart w:id="43" w:name="_Toc10909"/>
      <w:bookmarkStart w:id="44" w:name="_Toc4269"/>
      <w:bookmarkStart w:id="45" w:name="_Toc17867"/>
      <w:r>
        <w:rPr>
          <w:rFonts w:hint="eastAsia"/>
          <w:lang w:val="en-US" w:eastAsia="zh-CN"/>
        </w:rPr>
        <w:t>二、</w:t>
      </w:r>
      <w:r>
        <w:rPr>
          <w:rFonts w:hint="eastAsia"/>
        </w:rPr>
        <w:t>“十五五”时期呼伦贝尔市气象事业发展面临的形势</w:t>
      </w:r>
      <w:bookmarkEnd w:id="42"/>
      <w:bookmarkEnd w:id="43"/>
      <w:bookmarkEnd w:id="44"/>
      <w:bookmarkEnd w:id="45"/>
    </w:p>
    <w:p w14:paraId="3BA4F4A9">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十五五”时期是全面推进气象强国建设的关键期，也是落实《纲要》、深化改革攻坚、推动全市气象高质量发展的攻坚期。面对经济社会发展新常态，需精准把握发展中的优势与挑战，凝聚共识、创新思路、压实责任，以“有解思维”全方位推动气象事业提质增效。</w:t>
      </w:r>
    </w:p>
    <w:p w14:paraId="5B9BBA8D">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rPr>
      </w:pPr>
      <w:bookmarkStart w:id="46" w:name="_Toc1903824070"/>
      <w:bookmarkStart w:id="47" w:name="_Toc11944436"/>
      <w:bookmarkStart w:id="48" w:name="_Toc1977421632"/>
      <w:bookmarkStart w:id="49" w:name="_Toc322275837"/>
      <w:bookmarkStart w:id="50" w:name="_Toc649366308"/>
      <w:bookmarkStart w:id="51" w:name="_Toc313039185"/>
      <w:bookmarkStart w:id="52" w:name="_Toc13865"/>
      <w:bookmarkStart w:id="53" w:name="_Toc1132764001"/>
      <w:bookmarkStart w:id="54" w:name="_Toc16251"/>
      <w:bookmarkStart w:id="55" w:name="_Toc593341713"/>
      <w:bookmarkStart w:id="56" w:name="_Toc23353"/>
      <w:bookmarkStart w:id="57" w:name="_Toc987746366"/>
      <w:bookmarkStart w:id="58" w:name="_Toc1108362457"/>
      <w:bookmarkStart w:id="59" w:name="_Toc22959"/>
      <w:bookmarkStart w:id="60" w:name="_Toc21079"/>
      <w:bookmarkStart w:id="61" w:name="_Toc10098520"/>
      <w:bookmarkStart w:id="62" w:name="_Toc358995594"/>
      <w:bookmarkStart w:id="63" w:name="_Toc883766229"/>
      <w:bookmarkStart w:id="64" w:name="_Toc26137"/>
      <w:r>
        <w:rPr>
          <w:rFonts w:hint="eastAsia"/>
        </w:rPr>
        <w:t>（一）机遇和挑战</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BDDD083">
      <w:pPr>
        <w:pageBreakBefore w:val="0"/>
        <w:kinsoku/>
        <w:wordWrap/>
        <w:overflowPunct/>
        <w:topLinePunct w:val="0"/>
        <w:autoSpaceDE/>
        <w:autoSpaceDN/>
        <w:bidi w:val="0"/>
        <w:adjustRightInd w:val="0"/>
        <w:snapToGrid w:val="0"/>
        <w:spacing w:line="560" w:lineRule="exact"/>
        <w:ind w:left="0" w:leftChars="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党和国家对气象高质量发展提出新的更高要求。</w:t>
      </w:r>
      <w:r>
        <w:rPr>
          <w:rFonts w:hint="eastAsia" w:ascii="仿宋_GB2312" w:hAnsi="仿宋_GB2312" w:eastAsia="仿宋_GB2312" w:cs="仿宋_GB2312"/>
          <w:sz w:val="32"/>
          <w:szCs w:val="32"/>
        </w:rPr>
        <w:t>习近平总书记对新时代气象高质量发展、气象防灾减灾救灾等作出一系列重要指示。中国气象局新“三定”规定，赋予气象部门在服务国家重大战略、提升保障国家安全能力、发挥气象数据资源价值等方面的重要职能，凸显气象在统筹发展与安全中的更大使命。党的二十届三中全会部署的近60项改革任务与气象深度关联，国务院《关于推动内蒙古高质量发展奋力书写中国式现代化新篇章的意见》及东北全面振兴、民族地区加快发展等政策，为呼伦贝尔气象工作提供了全局性、根本性、战略性指引。全市气象部门需以办好“两件大事”为牵引，对标《纲要》任务落实，努力做好保障国家生态、能源、粮食、产业和边疆安全的气象答卷。</w:t>
      </w:r>
    </w:p>
    <w:p w14:paraId="018470C0">
      <w:pPr>
        <w:pStyle w:val="22"/>
        <w:pageBreakBefore w:val="0"/>
        <w:kinsoku/>
        <w:wordWrap/>
        <w:overflowPunct/>
        <w:topLinePunct w:val="0"/>
        <w:autoSpaceDE/>
        <w:autoSpaceDN/>
        <w:bidi w:val="0"/>
        <w:spacing w:before="0" w:after="0" w:line="560" w:lineRule="exact"/>
        <w:ind w:left="0" w:leftChars="0" w:firstLine="643" w:firstLineChars="200"/>
        <w:textAlignment w:val="auto"/>
        <w:rPr>
          <w:rFonts w:hint="eastAsia" w:ascii="仿宋_GB2312" w:hAnsi="仿宋_GB2312" w:eastAsia="仿宋_GB2312" w:cs="仿宋_GB2312"/>
          <w:kern w:val="2"/>
          <w:sz w:val="32"/>
          <w:szCs w:val="32"/>
        </w:rPr>
      </w:pPr>
      <w:r>
        <w:rPr>
          <w:rFonts w:hint="eastAsia" w:ascii="仿宋_GB2312" w:hAnsi="仿宋_GB2312" w:eastAsia="仿宋_GB2312" w:cs="仿宋_GB2312"/>
          <w:b/>
          <w:bCs/>
          <w:kern w:val="2"/>
          <w:sz w:val="32"/>
          <w:szCs w:val="32"/>
        </w:rPr>
        <w:t>服务保障“五大任务”亟需提升气象服务能力。</w:t>
      </w:r>
      <w:r>
        <w:rPr>
          <w:rFonts w:hint="eastAsia" w:ascii="仿宋_GB2312" w:hAnsi="仿宋_GB2312" w:eastAsia="仿宋_GB2312" w:cs="仿宋_GB2312"/>
          <w:kern w:val="2"/>
          <w:sz w:val="32"/>
          <w:szCs w:val="32"/>
        </w:rPr>
        <w:t>从服务需求与体系转型角度，高质量发展催生了多元化、深层次的气象服务需求。无论是区域协调发展、乡村振兴、“三北”工程等国家重大战略，还是自治区“五大任务”</w:t>
      </w:r>
      <w:r>
        <w:rPr>
          <w:rStyle w:val="19"/>
          <w:rFonts w:hint="eastAsia" w:ascii="仿宋_GB2312" w:hAnsi="仿宋_GB2312" w:eastAsia="仿宋_GB2312" w:cs="仿宋_GB2312"/>
          <w:kern w:val="2"/>
          <w:sz w:val="32"/>
          <w:szCs w:val="32"/>
        </w:rPr>
        <w:footnoteReference w:id="1"/>
      </w:r>
      <w:r>
        <w:rPr>
          <w:rFonts w:hint="eastAsia" w:ascii="仿宋_GB2312" w:hAnsi="仿宋_GB2312" w:eastAsia="仿宋_GB2312" w:cs="仿宋_GB2312"/>
          <w:kern w:val="2"/>
          <w:sz w:val="32"/>
          <w:szCs w:val="32"/>
        </w:rPr>
        <w:t>“六个工程”</w:t>
      </w:r>
      <w:r>
        <w:rPr>
          <w:rStyle w:val="19"/>
          <w:rFonts w:hint="eastAsia" w:ascii="仿宋_GB2312" w:hAnsi="仿宋_GB2312" w:eastAsia="仿宋_GB2312" w:cs="仿宋_GB2312"/>
          <w:kern w:val="2"/>
          <w:sz w:val="32"/>
          <w:szCs w:val="32"/>
        </w:rPr>
        <w:footnoteReference w:id="2"/>
      </w:r>
      <w:r>
        <w:rPr>
          <w:rFonts w:hint="eastAsia" w:ascii="仿宋_GB2312" w:hAnsi="仿宋_GB2312" w:eastAsia="仿宋_GB2312" w:cs="仿宋_GB2312"/>
          <w:kern w:val="2"/>
          <w:sz w:val="32"/>
          <w:szCs w:val="32"/>
        </w:rPr>
        <w:t>“六个行动”</w:t>
      </w:r>
      <w:r>
        <w:rPr>
          <w:rStyle w:val="19"/>
          <w:rFonts w:hint="eastAsia" w:ascii="仿宋_GB2312" w:hAnsi="仿宋_GB2312" w:eastAsia="仿宋_GB2312" w:cs="仿宋_GB2312"/>
          <w:kern w:val="2"/>
          <w:sz w:val="32"/>
          <w:szCs w:val="32"/>
        </w:rPr>
        <w:footnoteReference w:id="3"/>
      </w:r>
      <w:r>
        <w:rPr>
          <w:rFonts w:hint="eastAsia" w:ascii="仿宋_GB2312" w:hAnsi="仿宋_GB2312" w:eastAsia="仿宋_GB2312" w:cs="仿宋_GB2312"/>
          <w:kern w:val="2"/>
          <w:sz w:val="32"/>
          <w:szCs w:val="32"/>
        </w:rPr>
        <w:t>，亦或是草原生态保护、全域旅游、现代化农牧林业等地方特色发展需求，都要求气象服务突破传统边界，深度融入经济社会发展各领域。同时，能源结构绿色低碳转型推动风能、太阳能气象预报需求激增，低空经济、自动驾驶等新质生产力领域对气象数据要素市场化配置提出迫切要求，亟需树立“大服务观”，构建“气象+”“气象×”多维度服务体系，实现从“被动响应”到“主动融入”的转型。</w:t>
      </w:r>
    </w:p>
    <w:p w14:paraId="451B3655">
      <w:pPr>
        <w:pageBreakBefore w:val="0"/>
        <w:tabs>
          <w:tab w:val="left" w:pos="5250"/>
        </w:tabs>
        <w:kinsoku/>
        <w:wordWrap/>
        <w:overflowPunct/>
        <w:topLinePunct w:val="0"/>
        <w:autoSpaceDE/>
        <w:autoSpaceDN/>
        <w:bidi w:val="0"/>
        <w:adjustRightInd w:val="0"/>
        <w:snapToGrid w:val="0"/>
        <w:spacing w:line="560" w:lineRule="exact"/>
        <w:ind w:left="0" w:leftChars="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极端天气气候形势对筑牢气象防灾减灾第一道防线提出更大挑战。</w:t>
      </w:r>
      <w:r>
        <w:rPr>
          <w:rFonts w:hint="eastAsia" w:ascii="仿宋_GB2312" w:hAnsi="仿宋_GB2312" w:eastAsia="仿宋_GB2312" w:cs="仿宋_GB2312"/>
          <w:sz w:val="32"/>
          <w:szCs w:val="32"/>
        </w:rPr>
        <w:t>全市气象灾害呈现“频发重发、突发增强、局地显著”特征，近五年年均暴雨过程次数达9.2次，较20世纪90年代大幅提升，气象灾害的多变性、关联性和难以预见性愈加突出，亟需通过完善高质效保安全体制、强化灾害风险“全链条”管控，全方位提升气象灾害监测预报预警能力，强化气象预警与灾害预报、应急响应的联动机制，大力增强全社会气象灾害防范应对能力，持续提升重点地区、重要行业和重大工程的气象服务保障能力，全方位筑牢气象防灾减灾第一道防线。</w:t>
      </w:r>
    </w:p>
    <w:p w14:paraId="4B72DB99">
      <w:pPr>
        <w:pageBreakBefore w:val="0"/>
        <w:tabs>
          <w:tab w:val="left" w:pos="5250"/>
        </w:tabs>
        <w:kinsoku/>
        <w:wordWrap/>
        <w:overflowPunct/>
        <w:topLinePunct w:val="0"/>
        <w:autoSpaceDE/>
        <w:autoSpaceDN/>
        <w:bidi w:val="0"/>
        <w:adjustRightInd w:val="0"/>
        <w:snapToGrid w:val="0"/>
        <w:spacing w:line="560" w:lineRule="exact"/>
        <w:ind w:left="0" w:leftChars="0"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多重政策利好为全市气象高质量发展提供重要支撑。</w:t>
      </w:r>
      <w:r>
        <w:rPr>
          <w:rFonts w:hint="eastAsia" w:ascii="仿宋_GB2312" w:hAnsi="仿宋_GB2312" w:eastAsia="仿宋_GB2312" w:cs="仿宋_GB2312"/>
          <w:sz w:val="32"/>
          <w:szCs w:val="32"/>
        </w:rPr>
        <w:t>呼伦贝尔作为同时享受东北全面振兴、西部大开发</w:t>
      </w:r>
      <w:r>
        <w:rPr>
          <w:rFonts w:hint="eastAsia" w:cs="仿宋_GB2312"/>
          <w:color w:val="auto"/>
          <w:sz w:val="32"/>
          <w:szCs w:val="32"/>
          <w:lang w:eastAsia="zh-CN"/>
        </w:rPr>
        <w:t>、</w:t>
      </w:r>
      <w:r>
        <w:rPr>
          <w:rFonts w:hint="eastAsia" w:cs="仿宋_GB2312"/>
          <w:color w:val="auto"/>
          <w:sz w:val="32"/>
          <w:szCs w:val="32"/>
          <w:lang w:val="en-US" w:eastAsia="zh-CN"/>
        </w:rPr>
        <w:t>美丽中国建设</w:t>
      </w:r>
      <w:r>
        <w:rPr>
          <w:rFonts w:hint="eastAsia" w:ascii="仿宋_GB2312" w:hAnsi="仿宋_GB2312" w:eastAsia="仿宋_GB2312" w:cs="仿宋_GB2312"/>
          <w:sz w:val="32"/>
          <w:szCs w:val="32"/>
        </w:rPr>
        <w:t>等国家战略支持的地区，“十五五”期间将迎来多重政策红利。全市气象部门需精准对接中央预算内投资、超长期国债等资金渠道，建立“政策库—任务库—项目库”动态转化机制，通过“业务模块化、项目场景化”做好项目储备；同时加强“主动互动联动”，融入其他行业发展规划，以机制创新破解资源瓶颈，将政策优势切实转化为事业发展动能。</w:t>
      </w:r>
    </w:p>
    <w:p w14:paraId="49CEE3CF">
      <w:pPr>
        <w:pStyle w:val="4"/>
        <w:pageBreakBefore w:val="0"/>
        <w:numPr>
          <w:ilvl w:val="2"/>
          <w:numId w:val="0"/>
        </w:numPr>
        <w:kinsoku/>
        <w:wordWrap/>
        <w:overflowPunct/>
        <w:topLinePunct w:val="0"/>
        <w:autoSpaceDE/>
        <w:autoSpaceDN/>
        <w:bidi w:val="0"/>
        <w:ind w:left="0" w:leftChars="0" w:firstLine="640" w:firstLineChars="200"/>
        <w:textAlignment w:val="auto"/>
        <w:rPr>
          <w:rFonts w:hint="eastAsia"/>
        </w:rPr>
      </w:pPr>
      <w:bookmarkStart w:id="65" w:name="_Toc218809705"/>
      <w:bookmarkStart w:id="66" w:name="_Toc1774814200"/>
      <w:bookmarkStart w:id="67" w:name="_Toc2631"/>
      <w:bookmarkStart w:id="68" w:name="_Toc7762"/>
      <w:bookmarkStart w:id="69" w:name="_Toc5211"/>
      <w:bookmarkStart w:id="70" w:name="_Toc680087909"/>
      <w:bookmarkStart w:id="71" w:name="_Toc62992253"/>
      <w:bookmarkStart w:id="72" w:name="_Toc1271384742"/>
      <w:bookmarkStart w:id="73" w:name="_Toc1576459884"/>
      <w:bookmarkStart w:id="74" w:name="_Toc354556625"/>
      <w:bookmarkStart w:id="75" w:name="_Toc25255"/>
      <w:bookmarkStart w:id="76" w:name="_Toc811703122"/>
      <w:bookmarkStart w:id="77" w:name="_Toc1418031202"/>
      <w:bookmarkStart w:id="78" w:name="_Toc922239892"/>
      <w:bookmarkStart w:id="79" w:name="_Toc11683"/>
      <w:bookmarkStart w:id="80" w:name="_Toc3290"/>
      <w:bookmarkStart w:id="81" w:name="_Toc2070364954"/>
      <w:bookmarkStart w:id="82" w:name="_Toc33982259"/>
      <w:bookmarkStart w:id="83" w:name="_Toc590970573"/>
      <w:r>
        <w:rPr>
          <w:rFonts w:hint="eastAsia"/>
        </w:rPr>
        <w:t>（二）差距和不足</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707BEF91">
      <w:pPr>
        <w:pageBreakBefore w:val="0"/>
        <w:kinsoku/>
        <w:wordWrap/>
        <w:overflowPunct/>
        <w:topLinePunct w:val="0"/>
        <w:autoSpaceDE/>
        <w:autoSpaceDN/>
        <w:bidi w:val="0"/>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对照习近平总书记关于气象工作和对内蒙古工作的重要讲话重要指示批示精神，对标《纲要》目标任务及地方经济社会高质量发展新要求，当前仍存在四方面突出问题：一是思想认识需深化，对党中央决策部署的系统性理解和细节把握仍需加强，“跳出气象”谋划发展的格局有待拓展；二是服务效能需提升，气象保障多停留在基础服务层面，赋能发展的深层价值有待深度挖掘；三是支撑能力需强化，高层次领军人才与复合型人才短缺，观测、</w:t>
      </w:r>
      <w:r>
        <w:rPr>
          <w:rFonts w:hint="eastAsia" w:cs="仿宋_GB2312"/>
          <w:sz w:val="32"/>
          <w:szCs w:val="32"/>
          <w:lang w:val="en-US" w:eastAsia="zh-CN"/>
        </w:rPr>
        <w:t>预报</w:t>
      </w:r>
      <w:r>
        <w:rPr>
          <w:rFonts w:hint="eastAsia" w:ascii="仿宋_GB2312" w:hAnsi="仿宋_GB2312" w:eastAsia="仿宋_GB2312" w:cs="仿宋_GB2312"/>
          <w:sz w:val="32"/>
          <w:szCs w:val="32"/>
        </w:rPr>
        <w:t>、服务咬合式发展还有差距，科技成果转化效率偏低，业务基础能力提升较慢，监测盲区依然存在，快速预报精准度需进一步提高；四是机制建设需完善，气象管理体制机制有待优化，政府主导的长效机制尚需健全，双重管理体制优势未充分释放。这些问题需在“十五五”期间重点攻坚，以破局之势推动气象事业高质量发展迈上新台阶。</w:t>
      </w:r>
    </w:p>
    <w:p w14:paraId="62F77CA6">
      <w:pPr>
        <w:pStyle w:val="2"/>
        <w:bidi w:val="0"/>
        <w:ind w:left="0" w:leftChars="0" w:firstLine="0" w:firstLineChars="0"/>
        <w:jc w:val="center"/>
        <w:rPr>
          <w:rFonts w:hint="eastAsia"/>
        </w:rPr>
      </w:pPr>
      <w:bookmarkStart w:id="84" w:name="_Toc26386"/>
      <w:bookmarkStart w:id="85" w:name="_Toc22216"/>
      <w:bookmarkStart w:id="86" w:name="_Toc9628"/>
      <w:bookmarkStart w:id="87" w:name="_Toc10293"/>
      <w:r>
        <w:rPr>
          <w:rFonts w:hint="eastAsia"/>
        </w:rPr>
        <w:t>第二章</w:t>
      </w:r>
      <w:r>
        <w:rPr>
          <w:rFonts w:hint="eastAsia"/>
          <w:lang w:val="en-US" w:eastAsia="zh-CN"/>
        </w:rPr>
        <w:t xml:space="preserve"> </w:t>
      </w:r>
      <w:r>
        <w:rPr>
          <w:rFonts w:hint="eastAsia"/>
        </w:rPr>
        <w:t>“十五五”时期呼伦贝尔气象事业发展总体要求</w:t>
      </w:r>
      <w:bookmarkEnd w:id="84"/>
      <w:bookmarkEnd w:id="85"/>
      <w:bookmarkEnd w:id="86"/>
      <w:bookmarkEnd w:id="87"/>
    </w:p>
    <w:p w14:paraId="1719B299">
      <w:pPr>
        <w:pStyle w:val="3"/>
        <w:bidi w:val="0"/>
        <w:ind w:firstLine="640" w:firstLineChars="200"/>
        <w:rPr>
          <w:rFonts w:hint="eastAsia"/>
        </w:rPr>
      </w:pPr>
      <w:bookmarkStart w:id="88" w:name="_Toc21198"/>
      <w:bookmarkStart w:id="89" w:name="_Toc24398"/>
      <w:bookmarkStart w:id="90" w:name="_Toc31891"/>
      <w:bookmarkStart w:id="91" w:name="_Toc21043"/>
      <w:r>
        <w:rPr>
          <w:rFonts w:hint="eastAsia"/>
          <w:b w:val="0"/>
          <w:bCs w:val="0"/>
          <w:lang w:val="en-US" w:eastAsia="zh-CN"/>
        </w:rPr>
        <w:t>一、</w:t>
      </w:r>
      <w:r>
        <w:rPr>
          <w:rFonts w:hint="eastAsia"/>
          <w:b w:val="0"/>
          <w:bCs w:val="0"/>
        </w:rPr>
        <w:t>指导思想</w:t>
      </w:r>
      <w:bookmarkEnd w:id="88"/>
      <w:bookmarkEnd w:id="89"/>
      <w:bookmarkEnd w:id="90"/>
      <w:bookmarkEnd w:id="91"/>
    </w:p>
    <w:p w14:paraId="2C993AB7">
      <w:pPr>
        <w:spacing w:line="560" w:lineRule="exact"/>
        <w:ind w:firstLine="640" w:firstLineChars="200"/>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sz w:val="32"/>
          <w:szCs w:val="32"/>
        </w:rPr>
        <w:t>“十五五”时期，坚持以习近平新时代中国特色社会主义思想为指导，全面贯彻党的二十大及二十届历次全会精神，深入落实习近平总书记关于气象工作和对内蒙古重要讲话重要指示批示精神，以铸牢中华民族共同体意识为主线，紧扣办好“两件大事”，完整、准确、全面贯彻新发展理念，以落实《纲要》任务为引领，以推进彰显智慧气象特征的气象现代化为主攻方向，坚持生态优先、绿色发展导向，聚焦气象科技能力现代化与社会服务现代化，以全面提升保障“两个屏障”“两个基地”“一个桥头堡”气象服务能力为根本目标，紧密围绕</w:t>
      </w:r>
      <w:r>
        <w:rPr>
          <w:rFonts w:hint="eastAsia" w:ascii="仿宋_GB2312" w:hAnsi="仿宋_GB2312" w:eastAsia="仿宋_GB2312" w:cs="仿宋_GB2312"/>
          <w:color w:val="auto"/>
          <w:sz w:val="32"/>
          <w:szCs w:val="32"/>
        </w:rPr>
        <w:t>“六个工程”“六个行动”</w:t>
      </w:r>
      <w:r>
        <w:rPr>
          <w:rFonts w:hint="eastAsia" w:ascii="仿宋_GB2312" w:hAnsi="仿宋_GB2312" w:eastAsia="仿宋_GB2312" w:cs="仿宋_GB2312"/>
          <w:sz w:val="32"/>
          <w:szCs w:val="32"/>
        </w:rPr>
        <w:t>，坚持需求牵引、创新驱动、协同联动、改革赋能的发展路径，加快构建系统完备、成熟定型的气象科技创新体系、业务体系、服务体系与治理体系，持续提升气象监测精密、预报精准、服务精细水平，全力筑牢生命安全防线、赋能生产发展提质、增进生活富裕福祉、守护生态良好基底，奋力书写中国式现代化呼伦贝尔气象新篇章</w:t>
      </w:r>
      <w:r>
        <w:rPr>
          <w:rFonts w:hint="eastAsia" w:cs="仿宋_GB2312"/>
          <w:sz w:val="32"/>
          <w:szCs w:val="32"/>
          <w:lang w:eastAsia="zh-CN"/>
        </w:rPr>
        <w:t>，</w:t>
      </w:r>
      <w:r>
        <w:rPr>
          <w:rFonts w:hint="eastAsia" w:cs="仿宋_GB2312"/>
          <w:color w:val="auto"/>
          <w:sz w:val="32"/>
          <w:szCs w:val="32"/>
          <w:lang w:eastAsia="zh-CN"/>
        </w:rPr>
        <w:t>为建设美丽幸福、振兴开放的现代化呼伦贝尔建设贡献气象力量</w:t>
      </w:r>
      <w:r>
        <w:rPr>
          <w:rFonts w:hint="eastAsia" w:ascii="仿宋_GB2312" w:hAnsi="仿宋_GB2312" w:eastAsia="仿宋_GB2312" w:cs="仿宋_GB2312"/>
          <w:color w:val="auto"/>
          <w:sz w:val="32"/>
          <w:szCs w:val="32"/>
        </w:rPr>
        <w:t>。</w:t>
      </w:r>
    </w:p>
    <w:p w14:paraId="2A6222C2">
      <w:pPr>
        <w:pStyle w:val="3"/>
        <w:bidi w:val="0"/>
        <w:ind w:firstLine="640" w:firstLineChars="200"/>
        <w:rPr>
          <w:rFonts w:hint="eastAsia"/>
        </w:rPr>
      </w:pPr>
      <w:bookmarkStart w:id="92" w:name="_Toc8007"/>
      <w:bookmarkStart w:id="93" w:name="_Toc16276"/>
      <w:bookmarkStart w:id="94" w:name="_Toc17869"/>
      <w:bookmarkStart w:id="95" w:name="_Toc19264"/>
      <w:r>
        <w:rPr>
          <w:rFonts w:hint="eastAsia"/>
          <w:lang w:val="en-US" w:eastAsia="zh-CN"/>
        </w:rPr>
        <w:t>二、</w:t>
      </w:r>
      <w:r>
        <w:rPr>
          <w:rFonts w:hint="eastAsia"/>
        </w:rPr>
        <w:t>基本原则</w:t>
      </w:r>
      <w:bookmarkEnd w:id="92"/>
      <w:bookmarkEnd w:id="93"/>
      <w:bookmarkEnd w:id="94"/>
      <w:bookmarkEnd w:id="95"/>
    </w:p>
    <w:p w14:paraId="23772B6E">
      <w:pPr>
        <w:spacing w:line="560" w:lineRule="exact"/>
        <w:ind w:firstLine="643" w:firstLineChars="200"/>
        <w:rPr>
          <w:rFonts w:hint="eastAsia" w:ascii="仿宋_GB2312" w:hAnsi="仿宋_GB2312" w:eastAsia="仿宋_GB2312" w:cs="仿宋_GB2312"/>
          <w:sz w:val="32"/>
          <w:szCs w:val="32"/>
        </w:rPr>
      </w:pPr>
      <w:r>
        <w:rPr>
          <w:rFonts w:hint="eastAsia" w:ascii="仿宋_GB2312" w:eastAsia="仿宋_GB2312"/>
          <w:b/>
          <w:bCs/>
          <w:sz w:val="32"/>
          <w:szCs w:val="32"/>
        </w:rPr>
        <w:t>坚持需求牵引融入发展。</w:t>
      </w:r>
      <w:r>
        <w:rPr>
          <w:rFonts w:hint="eastAsia" w:ascii="仿宋_GB2312" w:hAnsi="仿宋_GB2312" w:eastAsia="仿宋_GB2312" w:cs="仿宋_GB2312"/>
          <w:sz w:val="32"/>
          <w:szCs w:val="32"/>
        </w:rPr>
        <w:t>以习近平总书记关于气象工作重要指示精神为根本遵循，坚持服务国家、服务人民的根本方向，牢牢把握习近平总书记和党中央对内蒙古的战略定位，把质量和效益摆在更加突出位置，融入全方位建设“模范自治区”全过程，努力做好保障国家生态、能源、粮食、产业和边疆安全的气象答卷。</w:t>
      </w:r>
    </w:p>
    <w:p w14:paraId="2EE3F351">
      <w:pPr>
        <w:spacing w:line="560" w:lineRule="exact"/>
        <w:ind w:firstLine="643" w:firstLineChars="200"/>
        <w:rPr>
          <w:rFonts w:hint="eastAsia" w:ascii="仿宋_GB2312" w:hAnsi="仿宋_GB2312" w:eastAsia="仿宋_GB2312" w:cs="仿宋_GB2312"/>
          <w:sz w:val="32"/>
          <w:szCs w:val="32"/>
        </w:rPr>
      </w:pPr>
      <w:r>
        <w:rPr>
          <w:rFonts w:hint="eastAsia" w:ascii="仿宋_GB2312" w:eastAsia="仿宋_GB2312"/>
          <w:b/>
          <w:bCs/>
          <w:sz w:val="32"/>
          <w:szCs w:val="32"/>
        </w:rPr>
        <w:t>坚持守正创新提升供给。</w:t>
      </w:r>
      <w:r>
        <w:rPr>
          <w:rFonts w:hint="eastAsia" w:ascii="仿宋_GB2312" w:hAnsi="仿宋_GB2312" w:eastAsia="仿宋_GB2312" w:cs="仿宋_GB2312"/>
          <w:sz w:val="32"/>
          <w:szCs w:val="32"/>
        </w:rPr>
        <w:t>坚持创新在呼伦贝尔气象现代化建设全局中的核心位置，顺应数字化、智能化趋势，优化创新资源配置，加强气象关键技术攻关，提升气象服务供给能力，</w:t>
      </w:r>
      <w:r>
        <w:rPr>
          <w:rFonts w:hint="eastAsia" w:cs="仿宋_GB2312"/>
          <w:color w:val="auto"/>
          <w:sz w:val="32"/>
          <w:szCs w:val="32"/>
          <w:lang w:eastAsia="zh-CN"/>
        </w:rPr>
        <w:t>培育壮大新质生产力，</w:t>
      </w:r>
      <w:r>
        <w:rPr>
          <w:rFonts w:hint="eastAsia" w:ascii="仿宋_GB2312" w:hAnsi="仿宋_GB2312" w:eastAsia="仿宋_GB2312" w:cs="仿宋_GB2312"/>
          <w:color w:val="auto"/>
          <w:sz w:val="32"/>
          <w:szCs w:val="32"/>
        </w:rPr>
        <w:t>加</w:t>
      </w:r>
      <w:r>
        <w:rPr>
          <w:rFonts w:hint="eastAsia" w:ascii="仿宋_GB2312" w:hAnsi="仿宋_GB2312" w:eastAsia="仿宋_GB2312" w:cs="仿宋_GB2312"/>
          <w:sz w:val="32"/>
          <w:szCs w:val="32"/>
        </w:rPr>
        <w:t>快推进气象科技能力现代化和社会服务现代化，高水平赋能经济社会高质量发展和增进人民安全福祉。</w:t>
      </w:r>
    </w:p>
    <w:p w14:paraId="7826D215">
      <w:pPr>
        <w:spacing w:line="560" w:lineRule="exact"/>
        <w:ind w:firstLine="643" w:firstLineChars="200"/>
        <w:rPr>
          <w:rFonts w:hint="eastAsia" w:ascii="仿宋_GB2312" w:hAnsi="仿宋_GB2312" w:eastAsia="仿宋_GB2312" w:cs="仿宋_GB2312"/>
          <w:sz w:val="32"/>
          <w:szCs w:val="32"/>
        </w:rPr>
      </w:pPr>
      <w:r>
        <w:rPr>
          <w:rFonts w:hint="eastAsia" w:ascii="仿宋_GB2312" w:eastAsia="仿宋_GB2312"/>
          <w:b/>
          <w:bCs/>
          <w:sz w:val="32"/>
          <w:szCs w:val="32"/>
        </w:rPr>
        <w:t>坚持有解思维破题攻坚。</w:t>
      </w:r>
      <w:r>
        <w:rPr>
          <w:rFonts w:hint="eastAsia" w:ascii="仿宋_GB2312" w:hAnsi="仿宋_GB2312" w:eastAsia="仿宋_GB2312" w:cs="仿宋_GB2312"/>
          <w:sz w:val="32"/>
          <w:szCs w:val="32"/>
        </w:rPr>
        <w:t>聚焦气象高质量发展中的问题和短板为导向，运用好“9119”工作法，在敢谋、善谋、敢干、会干上破除旧理念、转变旧思路，切实鼓足破题勇气、增强解题能力和推动落实成效，为全面实现《纲要》到2035年的奋斗目标打好决定性基础。</w:t>
      </w:r>
    </w:p>
    <w:p w14:paraId="5FE28E63">
      <w:pPr>
        <w:spacing w:line="560" w:lineRule="exact"/>
        <w:ind w:firstLine="643" w:firstLineChars="200"/>
        <w:rPr>
          <w:rFonts w:hint="eastAsia" w:ascii="楷体" w:hAnsi="楷体" w:eastAsia="楷体" w:cs="楷体"/>
          <w:sz w:val="32"/>
          <w:szCs w:val="32"/>
        </w:rPr>
      </w:pPr>
      <w:r>
        <w:rPr>
          <w:rFonts w:hint="eastAsia" w:ascii="仿宋_GB2312" w:eastAsia="仿宋_GB2312"/>
          <w:b/>
          <w:bCs/>
          <w:sz w:val="32"/>
          <w:szCs w:val="32"/>
        </w:rPr>
        <w:t>坚持统筹协调一体推进。</w:t>
      </w:r>
      <w:r>
        <w:rPr>
          <w:rFonts w:hint="eastAsia" w:ascii="仿宋_GB2312" w:hAnsi="仿宋_GB2312" w:eastAsia="仿宋_GB2312" w:cs="仿宋_GB2312"/>
          <w:sz w:val="32"/>
          <w:szCs w:val="32"/>
        </w:rPr>
        <w:t>下好全市气象部门“一盘棋”，注重以点带面、以面促点，注重统筹兼顾、突出重点、综合平衡、带动全局，以整体布局优化激发局部发展活力，统筹运用各方面资源，推动农牧林气象协调发展。践行“观测即服务”理念，增进观测、预报、服务“咬合式”发展，着力构建系统和地方两方共责，市旗两级合力的气象高质量良好发展环境。</w:t>
      </w:r>
    </w:p>
    <w:p w14:paraId="7632241F">
      <w:pPr>
        <w:pStyle w:val="3"/>
        <w:bidi w:val="0"/>
        <w:ind w:firstLine="640" w:firstLineChars="200"/>
        <w:rPr>
          <w:rFonts w:hint="eastAsia"/>
        </w:rPr>
      </w:pPr>
      <w:bookmarkStart w:id="96" w:name="_Toc9566"/>
      <w:bookmarkStart w:id="97" w:name="_Toc32414"/>
      <w:bookmarkStart w:id="98" w:name="_Toc3914"/>
      <w:bookmarkStart w:id="99" w:name="_Toc9167"/>
      <w:r>
        <w:rPr>
          <w:rFonts w:hint="eastAsia"/>
          <w:lang w:val="en-US" w:eastAsia="zh-CN"/>
        </w:rPr>
        <w:t>三、</w:t>
      </w:r>
      <w:r>
        <w:rPr>
          <w:rFonts w:hint="eastAsia"/>
        </w:rPr>
        <w:t>发展目标</w:t>
      </w:r>
      <w:bookmarkEnd w:id="96"/>
      <w:bookmarkEnd w:id="97"/>
      <w:bookmarkEnd w:id="98"/>
      <w:bookmarkEnd w:id="99"/>
    </w:p>
    <w:p w14:paraId="2CF71799">
      <w:pPr>
        <w:pStyle w:val="4"/>
        <w:numPr>
          <w:ilvl w:val="2"/>
          <w:numId w:val="0"/>
        </w:numPr>
        <w:bidi w:val="0"/>
        <w:ind w:left="640" w:leftChars="200" w:firstLine="0" w:firstLineChars="0"/>
        <w:rPr>
          <w:rFonts w:hint="eastAsia"/>
        </w:rPr>
      </w:pPr>
      <w:bookmarkStart w:id="100" w:name="_Toc5148"/>
      <w:bookmarkStart w:id="101" w:name="_Toc11290"/>
      <w:bookmarkStart w:id="102" w:name="_Toc24452"/>
      <w:bookmarkStart w:id="103" w:name="_Toc1111"/>
      <w:r>
        <w:rPr>
          <w:rFonts w:hint="eastAsia"/>
          <w:lang w:eastAsia="zh-CN"/>
        </w:rPr>
        <w:t>（</w:t>
      </w:r>
      <w:r>
        <w:rPr>
          <w:rFonts w:hint="eastAsia"/>
          <w:lang w:val="en-US" w:eastAsia="zh-CN"/>
        </w:rPr>
        <w:t>一</w:t>
      </w:r>
      <w:r>
        <w:rPr>
          <w:rFonts w:hint="eastAsia"/>
          <w:lang w:eastAsia="zh-CN"/>
        </w:rPr>
        <w:t>）</w:t>
      </w:r>
      <w:r>
        <w:rPr>
          <w:rFonts w:hint="eastAsia"/>
        </w:rPr>
        <w:t>总体目标</w:t>
      </w:r>
      <w:bookmarkEnd w:id="100"/>
      <w:bookmarkEnd w:id="101"/>
      <w:bookmarkEnd w:id="102"/>
      <w:bookmarkEnd w:id="103"/>
    </w:p>
    <w:p w14:paraId="0DAFD193">
      <w:pPr>
        <w:bidi w:val="0"/>
        <w:rPr>
          <w:rFonts w:hint="eastAsia" w:eastAsia="仿宋_GB2312"/>
          <w:lang w:eastAsia="zh-CN"/>
        </w:rPr>
      </w:pPr>
      <w:r>
        <w:rPr>
          <w:rFonts w:hint="eastAsia"/>
        </w:rPr>
        <w:t>到2030年，</w:t>
      </w:r>
      <w:bookmarkStart w:id="104" w:name="_Toc1539"/>
      <w:bookmarkStart w:id="105" w:name="_Toc17875"/>
      <w:bookmarkStart w:id="106" w:name="_Toc851652508"/>
      <w:bookmarkStart w:id="107" w:name="_Toc202370473"/>
      <w:bookmarkStart w:id="108" w:name="_Toc59"/>
      <w:bookmarkStart w:id="109" w:name="_Toc952445766"/>
      <w:bookmarkStart w:id="110" w:name="_Toc202370583"/>
      <w:r>
        <w:rPr>
          <w:rFonts w:hint="eastAsia"/>
        </w:rPr>
        <w:t>建成技术先进、机制健全、支撑有力、效益显著的呼伦贝尔气象现代化体系，气象科技能力现代化、社会服务现代化水平全面跃升，基本形成监测精密、预报精准、服务精细、保障有力、治理高效、队伍精良的气象高质量发展新格局；气象核心业务能力达到全区先进水平，在生态气象保障、边境气象服务、寒地冰雪气象研究应用领域形成具有全国影响力的呼伦贝尔特色，气象服务深度融入全市经济社会发展大局，在筑牢“两个屏障”、建好“两个基地”、打造“一个桥头堡” 中彰显担当、贡献力量；坚持以气象科技能力现代化、社会服务现代化为核心引领，以创新驱动、安全筑基、赋能发展为三维协同，聚焦科技创新、精密监测、精准预报、精细服务、高效治理五大方向，实施创新夯基、精准服务、防灾减灾、赋能发展、优化治理、基层提升、开放协同七大任务，聚力打造寒地冰雪、生态气象、边境气象服务三大特色品牌，奋力成为全区气象高质量发展“总体进中游、特色争一流” 的标杆示范。</w:t>
      </w:r>
    </w:p>
    <w:p w14:paraId="3E1F5C6F">
      <w:pPr>
        <w:pStyle w:val="4"/>
        <w:numPr>
          <w:ilvl w:val="2"/>
          <w:numId w:val="0"/>
        </w:numPr>
        <w:bidi w:val="0"/>
        <w:ind w:left="640" w:leftChars="200"/>
        <w:rPr>
          <w:rFonts w:hint="eastAsia"/>
        </w:rPr>
      </w:pPr>
      <w:bookmarkStart w:id="111" w:name="_Toc3009"/>
      <w:r>
        <w:rPr>
          <w:rFonts w:hint="eastAsia"/>
          <w:lang w:eastAsia="zh-CN"/>
        </w:rPr>
        <w:t>（</w:t>
      </w:r>
      <w:r>
        <w:rPr>
          <w:rFonts w:hint="eastAsia"/>
          <w:lang w:val="en-US" w:eastAsia="zh-CN"/>
        </w:rPr>
        <w:t>二</w:t>
      </w:r>
      <w:r>
        <w:rPr>
          <w:rFonts w:hint="eastAsia"/>
          <w:lang w:eastAsia="zh-CN"/>
        </w:rPr>
        <w:t>）</w:t>
      </w:r>
      <w:r>
        <w:rPr>
          <w:rFonts w:hint="eastAsia"/>
        </w:rPr>
        <w:t>分领域目标</w:t>
      </w:r>
      <w:bookmarkEnd w:id="104"/>
      <w:bookmarkEnd w:id="105"/>
      <w:bookmarkEnd w:id="106"/>
      <w:bookmarkEnd w:id="107"/>
      <w:bookmarkEnd w:id="108"/>
      <w:bookmarkEnd w:id="111"/>
    </w:p>
    <w:p w14:paraId="21434580">
      <w:pPr>
        <w:pStyle w:val="5"/>
        <w:widowControl/>
        <w:spacing w:after="0" w:line="560" w:lineRule="exact"/>
        <w:ind w:firstLine="643" w:firstLineChars="200"/>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b/>
          <w:bCs/>
          <w:sz w:val="32"/>
          <w:szCs w:val="32"/>
        </w:rPr>
        <w:t>气象科技创新发展水平明显提高。</w:t>
      </w:r>
      <w:r>
        <w:rPr>
          <w:rFonts w:hint="eastAsia" w:ascii="仿宋_GB2312" w:hAnsi="仿宋_GB2312" w:eastAsia="仿宋_GB2312" w:cs="仿宋_GB2312"/>
          <w:sz w:val="32"/>
          <w:szCs w:val="32"/>
        </w:rPr>
        <w:t>持续推进有组织的科技创新体系建设。着力打造自治区级寒区气象重点实验室，升级</w:t>
      </w:r>
      <w:r>
        <w:rPr>
          <w:rFonts w:hint="eastAsia" w:ascii="仿宋_GB2312" w:hAnsi="仿宋_GB2312" w:eastAsia="仿宋_GB2312" w:cs="仿宋_GB2312"/>
          <w:color w:val="auto"/>
          <w:sz w:val="32"/>
          <w:szCs w:val="32"/>
        </w:rPr>
        <w:t>“三中心三基地一外场”；突破极寒环境仪器耐冷性测试、东北冷涡精细化预报、呼伦湖生态干旱评估等核心技术，人工智能在预报</w:t>
      </w:r>
      <w:r>
        <w:rPr>
          <w:rFonts w:hint="eastAsia" w:ascii="仿宋_GB2312" w:hAnsi="仿宋_GB2312" w:eastAsia="仿宋_GB2312" w:cs="仿宋_GB2312"/>
          <w:sz w:val="32"/>
          <w:szCs w:val="32"/>
        </w:rPr>
        <w:t>预警中得到充分应用；</w:t>
      </w:r>
      <w:r>
        <w:rPr>
          <w:rFonts w:hint="eastAsia" w:cs="仿宋_GB2312"/>
          <w:sz w:val="32"/>
          <w:szCs w:val="32"/>
          <w:lang w:eastAsia="zh-CN"/>
        </w:rPr>
        <w:t>提升科研成果转化收益</w:t>
      </w:r>
      <w:r>
        <w:rPr>
          <w:rFonts w:hint="eastAsia" w:ascii="仿宋_GB2312" w:hAnsi="仿宋_GB2312" w:eastAsia="仿宋_GB2312" w:cs="仿宋_GB2312"/>
          <w:sz w:val="32"/>
          <w:szCs w:val="32"/>
        </w:rPr>
        <w:t>，培育多项可推广的本地化技术成果</w:t>
      </w:r>
      <w:r>
        <w:rPr>
          <w:rFonts w:hint="eastAsia" w:ascii="仿宋_GB2312" w:hAnsi="仿宋_GB2312" w:eastAsia="仿宋_GB2312" w:cs="仿宋_GB2312"/>
          <w:color w:val="auto"/>
          <w:sz w:val="32"/>
          <w:szCs w:val="32"/>
          <w:highlight w:val="none"/>
        </w:rPr>
        <w:t>；厅局级及以上人才工程数量持续增长，实现旗</w:t>
      </w:r>
      <w:r>
        <w:rPr>
          <w:rFonts w:hint="eastAsia" w:cs="仿宋_GB2312"/>
          <w:color w:val="auto"/>
          <w:sz w:val="32"/>
          <w:szCs w:val="32"/>
          <w:highlight w:val="none"/>
          <w:lang w:val="en-US" w:eastAsia="zh-CN"/>
        </w:rPr>
        <w:t>市</w:t>
      </w:r>
      <w:r>
        <w:rPr>
          <w:rFonts w:hint="eastAsia" w:ascii="仿宋_GB2312" w:hAnsi="仿宋_GB2312" w:eastAsia="仿宋_GB2312" w:cs="仿宋_GB2312"/>
          <w:color w:val="auto"/>
          <w:sz w:val="32"/>
          <w:szCs w:val="32"/>
          <w:highlight w:val="none"/>
        </w:rPr>
        <w:t>局高工</w:t>
      </w:r>
      <w:r>
        <w:rPr>
          <w:rFonts w:hint="eastAsia" w:ascii="仿宋_GB2312" w:hAnsi="仿宋_GB2312" w:eastAsia="仿宋_GB2312" w:cs="仿宋_GB2312"/>
          <w:color w:val="auto"/>
          <w:sz w:val="32"/>
          <w:szCs w:val="32"/>
          <w:highlight w:val="none"/>
          <w:lang w:eastAsia="zh-CN"/>
        </w:rPr>
        <w:t>比例</w:t>
      </w:r>
      <w:r>
        <w:rPr>
          <w:rFonts w:hint="eastAsia" w:cs="仿宋_GB2312"/>
          <w:color w:val="auto"/>
          <w:sz w:val="32"/>
          <w:szCs w:val="32"/>
          <w:highlight w:val="none"/>
          <w:lang w:eastAsia="zh-CN"/>
        </w:rPr>
        <w:t>逐年</w:t>
      </w:r>
      <w:r>
        <w:rPr>
          <w:rFonts w:hint="eastAsia" w:ascii="仿宋_GB2312" w:hAnsi="仿宋_GB2312" w:eastAsia="仿宋_GB2312" w:cs="仿宋_GB2312"/>
          <w:color w:val="auto"/>
          <w:sz w:val="32"/>
          <w:szCs w:val="32"/>
          <w:highlight w:val="none"/>
          <w:lang w:eastAsia="zh-CN"/>
        </w:rPr>
        <w:t>提升</w:t>
      </w:r>
      <w:r>
        <w:rPr>
          <w:rFonts w:hint="eastAsia" w:ascii="仿宋_GB2312" w:hAnsi="仿宋_GB2312" w:eastAsia="仿宋_GB2312" w:cs="仿宋_GB2312"/>
          <w:color w:val="auto"/>
          <w:sz w:val="32"/>
          <w:szCs w:val="32"/>
          <w:highlight w:val="none"/>
        </w:rPr>
        <w:t>，组建动态“产学研用”创新团队。</w:t>
      </w:r>
    </w:p>
    <w:p w14:paraId="6061B05C">
      <w:pPr>
        <w:spacing w:line="560" w:lineRule="exact"/>
        <w:ind w:firstLine="643" w:firstLineChars="200"/>
        <w:rPr>
          <w:rFonts w:hint="eastAsia" w:ascii="仿宋_GB2312" w:hAnsi="仿宋_GB2312" w:eastAsia="仿宋_GB2312" w:cs="仿宋_GB2312"/>
          <w:sz w:val="32"/>
          <w:szCs w:val="32"/>
        </w:rPr>
      </w:pPr>
      <w:r>
        <w:rPr>
          <w:rFonts w:hint="eastAsia" w:ascii="仿宋_GB2312" w:hAnsi="仿宋_GB2312" w:eastAsia="仿宋_GB2312" w:cs="仿宋_GB2312"/>
          <w:b/>
          <w:bCs/>
          <w:color w:val="auto"/>
          <w:sz w:val="32"/>
          <w:szCs w:val="32"/>
          <w:highlight w:val="none"/>
        </w:rPr>
        <w:t>气象保障筑牢祖国北疆安全稳定屏障更加有力。</w:t>
      </w:r>
      <w:r>
        <w:rPr>
          <w:rFonts w:hint="eastAsia" w:ascii="仿宋_GB2312" w:hAnsi="仿宋_GB2312" w:eastAsia="仿宋_GB2312" w:cs="仿宋_GB2312"/>
          <w:color w:val="auto"/>
          <w:sz w:val="32"/>
          <w:szCs w:val="32"/>
          <w:highlight w:val="none"/>
          <w:lang w:val="en"/>
        </w:rPr>
        <w:t>推动气象工</w:t>
      </w:r>
      <w:r>
        <w:rPr>
          <w:rFonts w:hint="eastAsia" w:ascii="仿宋_GB2312" w:hAnsi="仿宋_GB2312" w:eastAsia="仿宋_GB2312" w:cs="仿宋_GB2312"/>
          <w:color w:val="auto"/>
          <w:sz w:val="32"/>
          <w:szCs w:val="32"/>
          <w:lang w:val="en"/>
        </w:rPr>
        <w:t>作更</w:t>
      </w:r>
      <w:r>
        <w:rPr>
          <w:rFonts w:hint="eastAsia" w:ascii="仿宋_GB2312" w:hAnsi="仿宋_GB2312" w:eastAsia="仿宋_GB2312" w:cs="仿宋_GB2312"/>
          <w:sz w:val="32"/>
          <w:szCs w:val="32"/>
          <w:lang w:val="en"/>
        </w:rPr>
        <w:t>好融入大安全、大应急框架，切实提高气象防灾减灾智慧化、精细化服务能力，强化灾害风险“全链条”管控。</w:t>
      </w:r>
      <w:r>
        <w:rPr>
          <w:rFonts w:hint="eastAsia" w:ascii="仿宋_GB2312" w:hAnsi="仿宋_GB2312" w:eastAsia="仿宋_GB2312" w:cs="仿宋_GB2312"/>
          <w:sz w:val="32"/>
          <w:szCs w:val="32"/>
        </w:rPr>
        <w:t>贯彻</w:t>
      </w:r>
      <w:r>
        <w:rPr>
          <w:rFonts w:ascii="仿宋_GB2312" w:hAnsi="仿宋_GB2312" w:eastAsia="仿宋_GB2312" w:cs="仿宋_GB2312"/>
          <w:sz w:val="32"/>
          <w:szCs w:val="32"/>
        </w:rPr>
        <w:t>“观测即服务”理念</w:t>
      </w: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实施</w:t>
      </w:r>
      <w:r>
        <w:rPr>
          <w:rFonts w:hint="eastAsia" w:ascii="仿宋_GB2312" w:hAnsi="仿宋_GB2312" w:eastAsia="仿宋_GB2312" w:cs="仿宋_GB2312"/>
          <w:sz w:val="32"/>
          <w:szCs w:val="32"/>
        </w:rPr>
        <w:t>冰雪气象保障服务应用场景试</w:t>
      </w:r>
      <w:r>
        <w:rPr>
          <w:rFonts w:hint="eastAsia" w:ascii="仿宋_GB2312" w:hAnsi="仿宋_GB2312" w:eastAsia="仿宋_GB2312" w:cs="仿宋_GB2312"/>
          <w:sz w:val="32"/>
          <w:szCs w:val="32"/>
          <w:lang w:val="en-US" w:eastAsia="zh-CN"/>
        </w:rPr>
        <w:t>点建设</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完善递进式响应</w:t>
      </w:r>
      <w:r>
        <w:rPr>
          <w:rFonts w:hint="eastAsia" w:ascii="仿宋_GB2312" w:hAnsi="仿宋_GB2312" w:eastAsia="仿宋_GB2312" w:cs="仿宋_GB2312"/>
          <w:sz w:val="32"/>
          <w:szCs w:val="32"/>
        </w:rPr>
        <w:t>和</w:t>
      </w:r>
      <w:r>
        <w:rPr>
          <w:rFonts w:ascii="仿宋_GB2312" w:hAnsi="仿宋_GB2312" w:eastAsia="仿宋_GB2312" w:cs="仿宋_GB2312"/>
          <w:sz w:val="32"/>
          <w:szCs w:val="32"/>
        </w:rPr>
        <w:t>跨域协同</w:t>
      </w:r>
      <w:r>
        <w:rPr>
          <w:rFonts w:hint="eastAsia" w:ascii="仿宋_GB2312" w:hAnsi="仿宋_GB2312" w:eastAsia="仿宋_GB2312" w:cs="仿宋_GB2312"/>
          <w:sz w:val="32"/>
          <w:szCs w:val="32"/>
        </w:rPr>
        <w:t>机制</w:t>
      </w:r>
      <w:r>
        <w:rPr>
          <w:rFonts w:ascii="仿宋_GB2312" w:hAnsi="仿宋_GB2312" w:eastAsia="仿宋_GB2312" w:cs="仿宋_GB2312"/>
          <w:sz w:val="32"/>
          <w:szCs w:val="32"/>
        </w:rPr>
        <w:t>，</w:t>
      </w:r>
      <w:r>
        <w:rPr>
          <w:rFonts w:hint="eastAsia" w:ascii="仿宋_GB2312" w:hAnsi="仿宋_GB2312" w:eastAsia="仿宋_GB2312" w:cs="仿宋_GB2312"/>
          <w:sz w:val="32"/>
          <w:szCs w:val="32"/>
        </w:rPr>
        <w:t>全面提升“早发现、早决断、早准备、早防范”能力。持续深化“网格+气象”基层治理体系，强化灾害防御基层力量。</w:t>
      </w:r>
    </w:p>
    <w:p w14:paraId="57E5E812">
      <w:pPr>
        <w:spacing w:line="560" w:lineRule="exact"/>
        <w:ind w:firstLine="643" w:firstLineChars="200"/>
        <w:rPr>
          <w:rFonts w:hint="eastAsia" w:ascii="仿宋_GB2312" w:hAnsi="仿宋_GB2312" w:eastAsia="仿宋_GB2312" w:cs="仿宋_GB2312"/>
          <w:sz w:val="32"/>
          <w:szCs w:val="32"/>
        </w:rPr>
      </w:pPr>
      <w:r>
        <w:rPr>
          <w:rFonts w:hint="eastAsia" w:ascii="仿宋_GB2312" w:hAnsi="Times New Roman" w:eastAsia="仿宋_GB2312"/>
          <w:b/>
          <w:bCs/>
          <w:sz w:val="32"/>
          <w:szCs w:val="32"/>
        </w:rPr>
        <w:t>气象赋能发展取得明显进步。</w:t>
      </w:r>
      <w:r>
        <w:rPr>
          <w:rFonts w:hint="eastAsia" w:ascii="仿宋_GB2312" w:hAnsi="Times New Roman" w:eastAsia="仿宋_GB2312"/>
          <w:sz w:val="32"/>
          <w:szCs w:val="32"/>
        </w:rPr>
        <w:t>全面构建智能化、数字化气象服务新业态。保障生态文明建设、粮食安全气象服务能力显著提升，助力文旅、健康、能源等产业的智慧气象服务水平明显升级，金融、交通、寒地冰雪、低空经济等场景气象服务持续深化拓展。气象赋能经济社会高质量发展能力稳步提升。公众气象服务质量和满意度稳步提高，公共气象服务机制更加完善，“智慧气象”特征在公共气象服务领域逐步凸显。</w:t>
      </w:r>
    </w:p>
    <w:p w14:paraId="29EACD90">
      <w:pPr>
        <w:spacing w:line="560" w:lineRule="exact"/>
        <w:ind w:firstLine="643" w:firstLineChars="200"/>
        <w:rPr>
          <w:rFonts w:hint="eastAsia" w:ascii="仿宋_GB2312" w:hAnsi="仿宋_GB2312" w:eastAsia="仿宋_GB2312" w:cs="仿宋_GB2312"/>
          <w:sz w:val="32"/>
          <w:szCs w:val="32"/>
        </w:rPr>
      </w:pPr>
      <w:r>
        <w:rPr>
          <w:rFonts w:hint="eastAsia" w:ascii="仿宋_GB2312" w:hAnsi="Times New Roman" w:eastAsia="仿宋_GB2312"/>
          <w:b/>
          <w:bCs/>
          <w:sz w:val="32"/>
          <w:szCs w:val="32"/>
        </w:rPr>
        <w:t>行业统筹协同气象监测更加精密。</w:t>
      </w:r>
      <w:r>
        <w:rPr>
          <w:rFonts w:hint="eastAsia" w:ascii="仿宋_GB2312" w:hAnsi="Times New Roman" w:eastAsia="仿宋_GB2312"/>
          <w:sz w:val="32"/>
          <w:szCs w:val="32"/>
        </w:rPr>
        <w:t>实现观测布局科学化、观测装备智能化，观测预报服务紧密联动的智能目标监测业务基本建立,行业</w:t>
      </w:r>
      <w:r>
        <w:rPr>
          <w:rFonts w:hint="eastAsia" w:ascii="仿宋_GB2312" w:hAnsi="Times New Roman"/>
          <w:sz w:val="32"/>
          <w:szCs w:val="32"/>
        </w:rPr>
        <w:t>观测</w:t>
      </w:r>
      <w:r>
        <w:rPr>
          <w:rFonts w:hint="eastAsia" w:ascii="仿宋_GB2312" w:hAnsi="Times New Roman" w:eastAsia="仿宋_GB2312"/>
          <w:sz w:val="32"/>
          <w:szCs w:val="32"/>
        </w:rPr>
        <w:t>统筹取得实质性进展。</w:t>
      </w:r>
      <w:r>
        <w:rPr>
          <w:rFonts w:hint="eastAsia" w:ascii="仿宋_GB2312" w:hAnsi="仿宋_GB2312" w:eastAsia="仿宋_GB2312" w:cs="仿宋_GB2312"/>
          <w:sz w:val="32"/>
          <w:szCs w:val="32"/>
        </w:rPr>
        <w:t>地面气象监测站网平均间距缩至20公里，气象观测要素覆盖度综合评分提升至90分以上；关键区域垂直观测能力覆盖率提升至80%以上；气象数据可用率提升至99.5%以上，行业观测数据共享率达50%。</w:t>
      </w:r>
    </w:p>
    <w:p w14:paraId="35A579CF">
      <w:pPr>
        <w:spacing w:line="560" w:lineRule="exact"/>
        <w:ind w:firstLine="643" w:firstLineChars="200"/>
        <w:rPr>
          <w:rFonts w:hint="eastAsia" w:ascii="仿宋_GB2312" w:hAnsi="仿宋_GB2312" w:eastAsia="仿宋_GB2312" w:cs="仿宋_GB2312"/>
          <w:sz w:val="32"/>
          <w:szCs w:val="32"/>
        </w:rPr>
      </w:pPr>
      <w:r>
        <w:rPr>
          <w:rFonts w:hint="eastAsia" w:ascii="仿宋_GB2312" w:hAnsi="Times New Roman" w:eastAsia="仿宋_GB2312"/>
          <w:b/>
          <w:bCs/>
          <w:sz w:val="32"/>
          <w:szCs w:val="32"/>
        </w:rPr>
        <w:t>智能数字预报预警更加精准。</w:t>
      </w:r>
      <w:r>
        <w:rPr>
          <w:rFonts w:hint="eastAsia" w:ascii="仿宋_GB2312" w:hAnsi="Times New Roman" w:eastAsia="仿宋_GB2312"/>
          <w:sz w:val="32"/>
          <w:szCs w:val="32"/>
        </w:rPr>
        <w:t>无缝隙、全覆盖智能数字预报业务体系更加完善</w:t>
      </w:r>
      <w:r>
        <w:rPr>
          <w:rFonts w:hint="eastAsia" w:ascii="仿宋_GB2312" w:hAnsi="仿宋_GB2312" w:eastAsia="仿宋_GB2312" w:cs="仿宋_GB2312"/>
          <w:sz w:val="32"/>
          <w:szCs w:val="32"/>
        </w:rPr>
        <w:t>，力争24小时晴雨（雪）预报准确率提升至89%，24小时最高/最低气温预报准确率提升至83%、75%；强对流天气预警提前量提升至</w:t>
      </w:r>
      <w:r>
        <w:rPr>
          <w:rFonts w:hint="eastAsia" w:ascii="仿宋_GB2312" w:hAnsi="仿宋_GB2312" w:eastAsia="仿宋_GB2312" w:cs="仿宋_GB2312"/>
          <w:sz w:val="32"/>
          <w:szCs w:val="32"/>
          <w:lang w:val="en-US" w:eastAsia="zh-CN"/>
        </w:rPr>
        <w:t>52</w:t>
      </w:r>
      <w:r>
        <w:rPr>
          <w:rFonts w:hint="eastAsia" w:ascii="仿宋_GB2312" w:hAnsi="仿宋_GB2312" w:eastAsia="仿宋_GB2312" w:cs="仿宋_GB2312"/>
          <w:sz w:val="32"/>
          <w:szCs w:val="32"/>
        </w:rPr>
        <w:t>分钟，暴雨预警准确率提升至9</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%，气象灾害监测率综合评分提升至90分；卫星遥感定量应用产品扩展至15种。</w:t>
      </w:r>
    </w:p>
    <w:p w14:paraId="0CC3FE3D">
      <w:pPr>
        <w:spacing w:line="560" w:lineRule="exact"/>
        <w:ind w:firstLine="643" w:firstLineChars="200"/>
        <w:rPr>
          <w:rFonts w:ascii="仿宋_GB2312" w:hAnsi="Times New Roman" w:eastAsia="仿宋_GB2312"/>
          <w:sz w:val="32"/>
          <w:szCs w:val="32"/>
        </w:rPr>
      </w:pPr>
      <w:r>
        <w:rPr>
          <w:rFonts w:hint="eastAsia" w:ascii="仿宋_GB2312" w:hAnsi="Times New Roman" w:eastAsia="仿宋_GB2312"/>
          <w:b/>
          <w:bCs/>
          <w:sz w:val="32"/>
          <w:szCs w:val="32"/>
        </w:rPr>
        <w:t>气象数字基础设施提质升级。</w:t>
      </w:r>
      <w:r>
        <w:rPr>
          <w:rFonts w:hint="eastAsia" w:ascii="仿宋_GB2312" w:hAnsi="Times New Roman" w:eastAsia="仿宋_GB2312"/>
          <w:sz w:val="32"/>
          <w:szCs w:val="32"/>
        </w:rPr>
        <w:t>建成适度超前满足全市气象业务发展需求的气象数字基础设施，全面支撑业务系统集约化、组件化建设和气象业务数字化转型。气象基础设施资源全面提升，气象基础通信网络更加完善。气象大数据管理进一步规范，气象</w:t>
      </w:r>
      <w:r>
        <w:rPr>
          <w:rFonts w:hint="eastAsia" w:ascii="仿宋_GB2312" w:hAnsi="Times New Roman" w:eastAsia="仿宋_GB2312"/>
          <w:spacing w:val="-11"/>
          <w:sz w:val="32"/>
          <w:szCs w:val="32"/>
        </w:rPr>
        <w:t>业务数字化加速发展，推动业务、服务、管理等领域平台集约发展。</w:t>
      </w:r>
    </w:p>
    <w:p w14:paraId="6686E5D9">
      <w:pPr>
        <w:spacing w:line="560" w:lineRule="exact"/>
        <w:ind w:firstLine="643" w:firstLineChars="200"/>
        <w:rPr>
          <w:rFonts w:hint="eastAsia" w:ascii="仿宋_GB2312" w:hAnsi="Times New Roman" w:eastAsia="仿宋_GB2312"/>
          <w:sz w:val="32"/>
          <w:szCs w:val="32"/>
        </w:rPr>
      </w:pPr>
      <w:r>
        <w:rPr>
          <w:rFonts w:hint="eastAsia" w:ascii="仿宋_GB2312" w:hAnsi="Times New Roman" w:eastAsia="仿宋_GB2312"/>
          <w:b/>
          <w:bCs/>
          <w:sz w:val="32"/>
          <w:szCs w:val="32"/>
        </w:rPr>
        <w:t>气象治理能力和治理效能显著提高。</w:t>
      </w:r>
      <w:r>
        <w:rPr>
          <w:rFonts w:hint="eastAsia" w:ascii="仿宋_GB2312" w:hAnsi="Times New Roman" w:eastAsia="仿宋_GB2312"/>
          <w:sz w:val="32"/>
          <w:szCs w:val="32"/>
          <w:lang w:val="en-US" w:eastAsia="zh-CN"/>
        </w:rPr>
        <w:t>推动气象立法工作，进一步完善气象法治体系，制定地方气象法规规章。</w:t>
      </w:r>
      <w:r>
        <w:rPr>
          <w:rFonts w:hint="eastAsia" w:ascii="仿宋_GB2312" w:hAnsi="Times New Roman" w:eastAsia="仿宋_GB2312"/>
          <w:sz w:val="32"/>
          <w:szCs w:val="32"/>
        </w:rPr>
        <w:t>建</w:t>
      </w:r>
      <w:r>
        <w:rPr>
          <w:rFonts w:hint="eastAsia" w:ascii="仿宋_GB2312" w:hAnsi="仿宋_GB2312" w:eastAsia="仿宋_GB2312" w:cs="仿宋_GB2312"/>
          <w:sz w:val="32"/>
          <w:szCs w:val="32"/>
        </w:rPr>
        <w:t>立气象行业“统筹规划-建设-运维”全流程管理机制。</w:t>
      </w:r>
      <w:r>
        <w:rPr>
          <w:rFonts w:hint="eastAsia" w:ascii="仿宋_GB2312" w:hAnsi="Times New Roman" w:eastAsia="仿宋_GB2312"/>
          <w:sz w:val="32"/>
          <w:szCs w:val="32"/>
        </w:rPr>
        <w:t>法规体系、标准体系、制度体系和支撑体系建设不断健全，气象依法行政能力全面提升，构建系统完备、科学规范、运行有效，与加快推进气象科技能力现代化和社会服务现代化相匹配的气象治理体系。</w:t>
      </w:r>
    </w:p>
    <w:p w14:paraId="66E4C08E">
      <w:pPr>
        <w:spacing w:line="560" w:lineRule="exact"/>
        <w:ind w:firstLine="643" w:firstLineChars="200"/>
        <w:rPr>
          <w:rFonts w:hint="eastAsia" w:ascii="仿宋_GB2312" w:hAnsi="Times New Roman" w:eastAsia="仿宋_GB2312"/>
          <w:sz w:val="32"/>
          <w:szCs w:val="32"/>
        </w:rPr>
      </w:pPr>
      <w:r>
        <w:rPr>
          <w:rFonts w:hint="eastAsia" w:ascii="仿宋_GB2312" w:hAnsi="Times New Roman" w:eastAsia="仿宋_GB2312"/>
          <w:b/>
          <w:bCs/>
          <w:sz w:val="32"/>
          <w:szCs w:val="32"/>
        </w:rPr>
        <w:t>特色业务发展迈出重要步伐。</w:t>
      </w:r>
      <w:r>
        <w:rPr>
          <w:rFonts w:hint="eastAsia" w:ascii="仿宋_GB2312" w:hAnsi="Times New Roman" w:eastAsia="仿宋_GB2312"/>
          <w:sz w:val="32"/>
          <w:szCs w:val="32"/>
        </w:rPr>
        <w:t>人工影响天气在生态修复、防灾减灾领域的功能发挥明显提升，气候资源开发与利用能力和效益显著增强，气象赋能地域特色农牧林业发展能力全面提高，寒地冰雪经济体系更加健全。</w:t>
      </w:r>
    </w:p>
    <w:tbl>
      <w:tblPr>
        <w:tblStyle w:val="15"/>
        <w:tblpPr w:leftFromText="180" w:rightFromText="180" w:vertAnchor="text" w:horzAnchor="page" w:tblpX="716" w:tblpY="953"/>
        <w:tblOverlap w:val="never"/>
        <w:tblW w:w="57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1392"/>
        <w:gridCol w:w="2132"/>
        <w:gridCol w:w="886"/>
        <w:gridCol w:w="1232"/>
        <w:gridCol w:w="1373"/>
        <w:gridCol w:w="1056"/>
        <w:gridCol w:w="1778"/>
      </w:tblGrid>
      <w:tr w14:paraId="081EF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308" w:type="pct"/>
            <w:vAlign w:val="center"/>
          </w:tcPr>
          <w:p w14:paraId="261B9584">
            <w:pPr>
              <w:pStyle w:val="20"/>
              <w:keepNext w:val="0"/>
              <w:keepLines w:val="0"/>
              <w:pageBreakBefore w:val="0"/>
              <w:widowControl/>
              <w:kinsoku/>
              <w:wordWrap/>
              <w:overflowPunct/>
              <w:topLinePunct w:val="0"/>
              <w:autoSpaceDE/>
              <w:autoSpaceDN/>
              <w:bidi w:val="0"/>
              <w:adjustRightInd/>
              <w:snapToGrid/>
              <w:spacing w:before="0" w:after="0" w:line="360" w:lineRule="exact"/>
              <w:ind w:left="0" w:leftChars="0" w:firstLine="0" w:firstLineChars="0"/>
              <w:jc w:val="center"/>
              <w:textAlignment w:val="auto"/>
              <w:rPr>
                <w:rFonts w:hint="eastAsia" w:ascii="仿宋_GB2312" w:hAnsi="仿宋_GB2312" w:eastAsia="仿宋_GB2312" w:cs="仿宋_GB2312"/>
                <w:b/>
                <w:bCs/>
                <w:color w:val="auto"/>
                <w:sz w:val="21"/>
                <w:szCs w:val="21"/>
                <w:u w:val="none"/>
              </w:rPr>
            </w:pPr>
            <w:bookmarkStart w:id="112" w:name="_Toc8160"/>
            <w:bookmarkStart w:id="113" w:name="_Toc30348"/>
            <w:r>
              <w:rPr>
                <w:rFonts w:hint="eastAsia" w:ascii="仿宋_GB2312" w:hAnsi="仿宋_GB2312" w:eastAsia="仿宋_GB2312" w:cs="仿宋_GB2312"/>
                <w:b/>
                <w:bCs/>
                <w:color w:val="auto"/>
                <w:sz w:val="21"/>
                <w:szCs w:val="21"/>
                <w:u w:val="none"/>
              </w:rPr>
              <w:t>序号</w:t>
            </w:r>
          </w:p>
        </w:tc>
        <w:tc>
          <w:tcPr>
            <w:tcW w:w="663" w:type="pct"/>
            <w:vAlign w:val="center"/>
          </w:tcPr>
          <w:p w14:paraId="59B9604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b/>
                <w:bCs/>
                <w:color w:val="auto"/>
                <w:sz w:val="21"/>
                <w:szCs w:val="21"/>
                <w:u w:val="none"/>
              </w:rPr>
            </w:pPr>
            <w:r>
              <w:rPr>
                <w:rFonts w:hint="eastAsia" w:ascii="仿宋_GB2312" w:hAnsi="仿宋_GB2312" w:eastAsia="仿宋_GB2312" w:cs="仿宋_GB2312"/>
                <w:b/>
                <w:bCs/>
                <w:color w:val="auto"/>
                <w:sz w:val="21"/>
                <w:szCs w:val="21"/>
                <w:u w:val="none"/>
              </w:rPr>
              <w:t>指标类别</w:t>
            </w:r>
          </w:p>
        </w:tc>
        <w:tc>
          <w:tcPr>
            <w:tcW w:w="1016" w:type="pct"/>
            <w:vAlign w:val="center"/>
          </w:tcPr>
          <w:p w14:paraId="2A65D32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b/>
                <w:bCs/>
                <w:color w:val="auto"/>
                <w:sz w:val="21"/>
                <w:szCs w:val="21"/>
                <w:u w:val="none"/>
              </w:rPr>
            </w:pPr>
            <w:r>
              <w:rPr>
                <w:rFonts w:hint="eastAsia" w:ascii="仿宋_GB2312" w:hAnsi="仿宋_GB2312" w:eastAsia="仿宋_GB2312" w:cs="仿宋_GB2312"/>
                <w:b/>
                <w:bCs/>
                <w:color w:val="auto"/>
                <w:sz w:val="21"/>
                <w:szCs w:val="21"/>
                <w:u w:val="none"/>
              </w:rPr>
              <w:t>指标名称</w:t>
            </w:r>
          </w:p>
        </w:tc>
        <w:tc>
          <w:tcPr>
            <w:tcW w:w="422" w:type="pct"/>
            <w:vAlign w:val="center"/>
          </w:tcPr>
          <w:p w14:paraId="79F4979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b/>
                <w:bCs/>
                <w:color w:val="auto"/>
                <w:sz w:val="21"/>
                <w:szCs w:val="21"/>
                <w:u w:val="none"/>
              </w:rPr>
            </w:pPr>
            <w:r>
              <w:rPr>
                <w:rFonts w:hint="eastAsia" w:ascii="仿宋_GB2312" w:hAnsi="仿宋_GB2312" w:eastAsia="仿宋_GB2312" w:cs="仿宋_GB2312"/>
                <w:b/>
                <w:bCs/>
                <w:color w:val="auto"/>
                <w:sz w:val="21"/>
                <w:szCs w:val="21"/>
                <w:u w:val="none"/>
              </w:rPr>
              <w:t>指标属性</w:t>
            </w:r>
          </w:p>
        </w:tc>
        <w:tc>
          <w:tcPr>
            <w:tcW w:w="587" w:type="pct"/>
            <w:vAlign w:val="center"/>
          </w:tcPr>
          <w:p w14:paraId="428891D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b/>
                <w:bCs/>
                <w:color w:val="auto"/>
                <w:sz w:val="21"/>
                <w:szCs w:val="21"/>
                <w:u w:val="none"/>
              </w:rPr>
            </w:pPr>
            <w:r>
              <w:rPr>
                <w:rFonts w:hint="eastAsia" w:ascii="仿宋_GB2312" w:hAnsi="仿宋_GB2312" w:eastAsia="仿宋_GB2312" w:cs="仿宋_GB2312"/>
                <w:b/>
                <w:bCs/>
                <w:color w:val="auto"/>
                <w:sz w:val="21"/>
                <w:szCs w:val="21"/>
                <w:u w:val="none"/>
              </w:rPr>
              <w:t>单位</w:t>
            </w:r>
          </w:p>
        </w:tc>
        <w:tc>
          <w:tcPr>
            <w:tcW w:w="654" w:type="pct"/>
            <w:vAlign w:val="center"/>
          </w:tcPr>
          <w:p w14:paraId="57958E2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b/>
                <w:bCs/>
                <w:color w:val="auto"/>
                <w:sz w:val="21"/>
                <w:szCs w:val="21"/>
                <w:u w:val="none"/>
              </w:rPr>
            </w:pPr>
            <w:r>
              <w:rPr>
                <w:rFonts w:hint="eastAsia" w:ascii="仿宋_GB2312" w:hAnsi="仿宋_GB2312" w:eastAsia="仿宋_GB2312" w:cs="仿宋_GB2312"/>
                <w:b/>
                <w:bCs/>
                <w:color w:val="auto"/>
                <w:sz w:val="21"/>
                <w:szCs w:val="21"/>
                <w:u w:val="none"/>
              </w:rPr>
              <w:t>2025年（预计/基准值）</w:t>
            </w:r>
          </w:p>
        </w:tc>
        <w:tc>
          <w:tcPr>
            <w:tcW w:w="503" w:type="pct"/>
            <w:vAlign w:val="center"/>
          </w:tcPr>
          <w:p w14:paraId="5BC7959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b/>
                <w:bCs/>
                <w:color w:val="auto"/>
                <w:sz w:val="21"/>
                <w:szCs w:val="21"/>
                <w:u w:val="none"/>
              </w:rPr>
            </w:pPr>
            <w:r>
              <w:rPr>
                <w:rFonts w:hint="eastAsia" w:ascii="仿宋_GB2312" w:hAnsi="仿宋_GB2312" w:eastAsia="仿宋_GB2312" w:cs="仿宋_GB2312"/>
                <w:b/>
                <w:bCs/>
                <w:color w:val="auto"/>
                <w:sz w:val="21"/>
                <w:szCs w:val="21"/>
                <w:u w:val="none"/>
              </w:rPr>
              <w:t>2030年（目标值）</w:t>
            </w:r>
          </w:p>
        </w:tc>
        <w:tc>
          <w:tcPr>
            <w:tcW w:w="841" w:type="pct"/>
            <w:vAlign w:val="center"/>
          </w:tcPr>
          <w:p w14:paraId="2BF8403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b/>
                <w:bCs/>
                <w:color w:val="auto"/>
                <w:sz w:val="21"/>
                <w:szCs w:val="21"/>
                <w:u w:val="none"/>
              </w:rPr>
            </w:pPr>
            <w:r>
              <w:rPr>
                <w:rFonts w:hint="eastAsia" w:ascii="仿宋_GB2312" w:hAnsi="仿宋_GB2312" w:eastAsia="仿宋_GB2312" w:cs="仿宋_GB2312"/>
                <w:b/>
                <w:bCs/>
                <w:color w:val="auto"/>
                <w:sz w:val="21"/>
                <w:szCs w:val="21"/>
                <w:u w:val="none"/>
              </w:rPr>
              <w:t>备注/测算依据/责任主体</w:t>
            </w:r>
          </w:p>
        </w:tc>
      </w:tr>
      <w:tr w14:paraId="30B0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vAlign w:val="center"/>
          </w:tcPr>
          <w:p w14:paraId="10DD56F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一、科技创新</w:t>
            </w:r>
          </w:p>
        </w:tc>
      </w:tr>
      <w:tr w14:paraId="2D7E3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0FFEF4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1</w:t>
            </w:r>
          </w:p>
        </w:tc>
        <w:tc>
          <w:tcPr>
            <w:tcW w:w="663" w:type="pct"/>
            <w:vAlign w:val="center"/>
          </w:tcPr>
          <w:p w14:paraId="58037EB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科技创新</w:t>
            </w:r>
          </w:p>
        </w:tc>
        <w:tc>
          <w:tcPr>
            <w:tcW w:w="1016" w:type="pct"/>
            <w:vAlign w:val="center"/>
          </w:tcPr>
          <w:p w14:paraId="1675F13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lang w:eastAsia="zh-CN"/>
              </w:rPr>
            </w:pPr>
            <w:r>
              <w:rPr>
                <w:rFonts w:hint="eastAsia" w:ascii="仿宋_GB2312" w:hAnsi="仿宋_GB2312" w:eastAsia="仿宋_GB2312" w:cs="仿宋_GB2312"/>
                <w:color w:val="auto"/>
                <w:sz w:val="21"/>
                <w:szCs w:val="21"/>
                <w:u w:val="none"/>
              </w:rPr>
              <w:t>气象科技成果</w:t>
            </w:r>
            <w:r>
              <w:rPr>
                <w:rFonts w:hint="eastAsia" w:cs="仿宋_GB2312"/>
                <w:color w:val="auto"/>
                <w:sz w:val="21"/>
                <w:szCs w:val="21"/>
                <w:u w:val="none"/>
                <w:lang w:eastAsia="zh-CN"/>
              </w:rPr>
              <w:t>应用</w:t>
            </w:r>
          </w:p>
        </w:tc>
        <w:tc>
          <w:tcPr>
            <w:tcW w:w="422" w:type="pct"/>
            <w:vAlign w:val="center"/>
          </w:tcPr>
          <w:p w14:paraId="5B23E9F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cs="仿宋_GB2312"/>
                <w:color w:val="auto"/>
                <w:sz w:val="21"/>
                <w:szCs w:val="21"/>
                <w:u w:val="none"/>
                <w:lang w:eastAsia="zh-CN"/>
              </w:rPr>
              <w:t>数</w:t>
            </w:r>
            <w:r>
              <w:rPr>
                <w:rFonts w:hint="eastAsia" w:ascii="仿宋_GB2312" w:hAnsi="仿宋_GB2312" w:eastAsia="仿宋_GB2312" w:cs="仿宋_GB2312"/>
                <w:color w:val="auto"/>
                <w:sz w:val="21"/>
                <w:szCs w:val="21"/>
                <w:u w:val="none"/>
              </w:rPr>
              <w:t>量</w:t>
            </w:r>
          </w:p>
        </w:tc>
        <w:tc>
          <w:tcPr>
            <w:tcW w:w="587" w:type="pct"/>
            <w:vAlign w:val="center"/>
          </w:tcPr>
          <w:p w14:paraId="6D44D2B3">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lang w:eastAsia="zh-CN"/>
              </w:rPr>
            </w:pPr>
            <w:r>
              <w:rPr>
                <w:rFonts w:hint="eastAsia" w:cs="仿宋_GB2312"/>
                <w:color w:val="auto"/>
                <w:sz w:val="21"/>
                <w:szCs w:val="21"/>
                <w:u w:val="none"/>
                <w:lang w:eastAsia="zh-CN"/>
              </w:rPr>
              <w:t>个</w:t>
            </w:r>
          </w:p>
        </w:tc>
        <w:tc>
          <w:tcPr>
            <w:tcW w:w="654" w:type="pct"/>
            <w:vAlign w:val="center"/>
          </w:tcPr>
          <w:p w14:paraId="73DFF50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default" w:ascii="仿宋_GB2312" w:hAnsi="仿宋_GB2312" w:eastAsia="仿宋_GB2312" w:cs="仿宋_GB2312"/>
                <w:color w:val="auto"/>
                <w:sz w:val="21"/>
                <w:szCs w:val="21"/>
                <w:u w:val="none"/>
                <w:lang w:val="en-US" w:eastAsia="zh-CN"/>
              </w:rPr>
            </w:pPr>
            <w:r>
              <w:rPr>
                <w:rFonts w:hint="eastAsia" w:cs="仿宋_GB2312"/>
                <w:color w:val="auto"/>
                <w:sz w:val="21"/>
                <w:szCs w:val="21"/>
                <w:u w:val="none"/>
                <w:lang w:val="en-US" w:eastAsia="zh-CN"/>
              </w:rPr>
              <w:t>10</w:t>
            </w:r>
          </w:p>
        </w:tc>
        <w:tc>
          <w:tcPr>
            <w:tcW w:w="503" w:type="pct"/>
            <w:vAlign w:val="center"/>
          </w:tcPr>
          <w:p w14:paraId="7A15BE4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default" w:ascii="仿宋_GB2312" w:hAnsi="仿宋_GB2312" w:eastAsia="仿宋_GB2312" w:cs="仿宋_GB2312"/>
                <w:color w:val="auto"/>
                <w:sz w:val="21"/>
                <w:szCs w:val="21"/>
                <w:u w:val="none"/>
                <w:lang w:val="en-US" w:eastAsia="zh-CN"/>
              </w:rPr>
            </w:pPr>
            <w:r>
              <w:rPr>
                <w:rFonts w:hint="eastAsia" w:cs="仿宋_GB2312"/>
                <w:color w:val="auto"/>
                <w:sz w:val="21"/>
                <w:szCs w:val="21"/>
                <w:u w:val="none"/>
                <w:lang w:val="en-US" w:eastAsia="zh-CN"/>
              </w:rPr>
              <w:t>15</w:t>
            </w:r>
          </w:p>
        </w:tc>
        <w:tc>
          <w:tcPr>
            <w:tcW w:w="841" w:type="pct"/>
            <w:vAlign w:val="center"/>
          </w:tcPr>
          <w:p w14:paraId="3C73A743">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cs="仿宋_GB2312"/>
                <w:color w:val="auto"/>
                <w:sz w:val="21"/>
                <w:szCs w:val="21"/>
                <w:u w:val="none"/>
                <w:lang w:eastAsia="zh-CN"/>
              </w:rPr>
              <w:t>科技成果应用证明</w:t>
            </w:r>
          </w:p>
        </w:tc>
      </w:tr>
      <w:tr w14:paraId="7956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vAlign w:val="center"/>
          </w:tcPr>
          <w:p w14:paraId="0C6AD49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二、业务能力</w:t>
            </w:r>
          </w:p>
        </w:tc>
      </w:tr>
      <w:tr w14:paraId="15950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57ECDF7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2</w:t>
            </w:r>
          </w:p>
        </w:tc>
        <w:tc>
          <w:tcPr>
            <w:tcW w:w="663" w:type="pct"/>
            <w:vAlign w:val="center"/>
          </w:tcPr>
          <w:p w14:paraId="280DB27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精密监测</w:t>
            </w:r>
          </w:p>
        </w:tc>
        <w:tc>
          <w:tcPr>
            <w:tcW w:w="1016" w:type="pct"/>
            <w:vAlign w:val="center"/>
          </w:tcPr>
          <w:p w14:paraId="6F1F171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地面气象监测站网平均间距</w:t>
            </w:r>
          </w:p>
        </w:tc>
        <w:tc>
          <w:tcPr>
            <w:tcW w:w="422" w:type="pct"/>
            <w:vAlign w:val="center"/>
          </w:tcPr>
          <w:p w14:paraId="63312AF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数量</w:t>
            </w:r>
          </w:p>
        </w:tc>
        <w:tc>
          <w:tcPr>
            <w:tcW w:w="587" w:type="pct"/>
            <w:vAlign w:val="center"/>
          </w:tcPr>
          <w:p w14:paraId="5DA2659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公里</w:t>
            </w:r>
          </w:p>
        </w:tc>
        <w:tc>
          <w:tcPr>
            <w:tcW w:w="654" w:type="pct"/>
            <w:vAlign w:val="center"/>
          </w:tcPr>
          <w:p w14:paraId="71A61AB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24</w:t>
            </w:r>
          </w:p>
        </w:tc>
        <w:tc>
          <w:tcPr>
            <w:tcW w:w="503" w:type="pct"/>
            <w:vAlign w:val="center"/>
          </w:tcPr>
          <w:p w14:paraId="64145FC3">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≤20</w:t>
            </w:r>
          </w:p>
        </w:tc>
        <w:tc>
          <w:tcPr>
            <w:tcW w:w="841" w:type="pct"/>
            <w:vAlign w:val="center"/>
          </w:tcPr>
          <w:p w14:paraId="35687C4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p>
        </w:tc>
      </w:tr>
      <w:tr w14:paraId="192D9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120AA78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3</w:t>
            </w:r>
          </w:p>
        </w:tc>
        <w:tc>
          <w:tcPr>
            <w:tcW w:w="663" w:type="pct"/>
            <w:vAlign w:val="center"/>
          </w:tcPr>
          <w:p w14:paraId="29CFD2B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精密监测</w:t>
            </w:r>
          </w:p>
        </w:tc>
        <w:tc>
          <w:tcPr>
            <w:tcW w:w="1016" w:type="pct"/>
            <w:vAlign w:val="center"/>
          </w:tcPr>
          <w:p w14:paraId="23F6C0A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气象观测要素覆盖度综合评分</w:t>
            </w:r>
          </w:p>
        </w:tc>
        <w:tc>
          <w:tcPr>
            <w:tcW w:w="422" w:type="pct"/>
            <w:vAlign w:val="center"/>
          </w:tcPr>
          <w:p w14:paraId="6DFEA68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质量</w:t>
            </w:r>
          </w:p>
        </w:tc>
        <w:tc>
          <w:tcPr>
            <w:tcW w:w="587" w:type="pct"/>
            <w:vAlign w:val="center"/>
          </w:tcPr>
          <w:p w14:paraId="23798BF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分</w:t>
            </w:r>
          </w:p>
        </w:tc>
        <w:tc>
          <w:tcPr>
            <w:tcW w:w="654" w:type="pct"/>
            <w:vAlign w:val="center"/>
          </w:tcPr>
          <w:p w14:paraId="7761CB4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85</w:t>
            </w:r>
          </w:p>
        </w:tc>
        <w:tc>
          <w:tcPr>
            <w:tcW w:w="503" w:type="pct"/>
            <w:vAlign w:val="center"/>
          </w:tcPr>
          <w:p w14:paraId="3BE584A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90</w:t>
            </w:r>
          </w:p>
        </w:tc>
        <w:tc>
          <w:tcPr>
            <w:tcW w:w="841" w:type="pct"/>
            <w:vAlign w:val="center"/>
          </w:tcPr>
          <w:p w14:paraId="6009644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涵盖生态、交通等专业要素</w:t>
            </w:r>
          </w:p>
        </w:tc>
      </w:tr>
      <w:tr w14:paraId="73369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3FECDF4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4</w:t>
            </w:r>
          </w:p>
        </w:tc>
        <w:tc>
          <w:tcPr>
            <w:tcW w:w="663" w:type="pct"/>
            <w:vAlign w:val="center"/>
          </w:tcPr>
          <w:p w14:paraId="077D610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精密监测</w:t>
            </w:r>
          </w:p>
        </w:tc>
        <w:tc>
          <w:tcPr>
            <w:tcW w:w="1016" w:type="pct"/>
            <w:vAlign w:val="center"/>
          </w:tcPr>
          <w:p w14:paraId="7ABE1DD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垂直观测能力覆盖率（关键区）</w:t>
            </w:r>
          </w:p>
        </w:tc>
        <w:tc>
          <w:tcPr>
            <w:tcW w:w="422" w:type="pct"/>
            <w:vAlign w:val="center"/>
          </w:tcPr>
          <w:p w14:paraId="55FB12B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质量</w:t>
            </w:r>
          </w:p>
        </w:tc>
        <w:tc>
          <w:tcPr>
            <w:tcW w:w="587" w:type="pct"/>
            <w:vAlign w:val="center"/>
          </w:tcPr>
          <w:p w14:paraId="55AD652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w:t>
            </w:r>
          </w:p>
        </w:tc>
        <w:tc>
          <w:tcPr>
            <w:tcW w:w="654" w:type="pct"/>
            <w:vAlign w:val="center"/>
          </w:tcPr>
          <w:p w14:paraId="37803BF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10</w:t>
            </w:r>
          </w:p>
        </w:tc>
        <w:tc>
          <w:tcPr>
            <w:tcW w:w="503" w:type="pct"/>
            <w:vAlign w:val="center"/>
          </w:tcPr>
          <w:p w14:paraId="314E48A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≥80</w:t>
            </w:r>
          </w:p>
        </w:tc>
        <w:tc>
          <w:tcPr>
            <w:tcW w:w="841" w:type="pct"/>
            <w:vAlign w:val="center"/>
          </w:tcPr>
          <w:p w14:paraId="6F4B0409">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如风廓线、微波辐射计等</w:t>
            </w:r>
          </w:p>
        </w:tc>
      </w:tr>
      <w:tr w14:paraId="4DDD5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075CAE1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5</w:t>
            </w:r>
          </w:p>
        </w:tc>
        <w:tc>
          <w:tcPr>
            <w:tcW w:w="663" w:type="pct"/>
            <w:vAlign w:val="center"/>
          </w:tcPr>
          <w:p w14:paraId="11E78A3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精密监测</w:t>
            </w:r>
          </w:p>
        </w:tc>
        <w:tc>
          <w:tcPr>
            <w:tcW w:w="1016" w:type="pct"/>
            <w:vAlign w:val="center"/>
          </w:tcPr>
          <w:p w14:paraId="75E3EC6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气象数据可用率</w:t>
            </w:r>
          </w:p>
        </w:tc>
        <w:tc>
          <w:tcPr>
            <w:tcW w:w="422" w:type="pct"/>
            <w:vAlign w:val="center"/>
          </w:tcPr>
          <w:p w14:paraId="1CB791C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质量</w:t>
            </w:r>
          </w:p>
        </w:tc>
        <w:tc>
          <w:tcPr>
            <w:tcW w:w="587" w:type="pct"/>
            <w:vAlign w:val="center"/>
          </w:tcPr>
          <w:p w14:paraId="2F87097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w:t>
            </w:r>
          </w:p>
        </w:tc>
        <w:tc>
          <w:tcPr>
            <w:tcW w:w="654" w:type="pct"/>
            <w:vAlign w:val="center"/>
          </w:tcPr>
          <w:p w14:paraId="4EAFD08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99.16</w:t>
            </w:r>
          </w:p>
        </w:tc>
        <w:tc>
          <w:tcPr>
            <w:tcW w:w="503" w:type="pct"/>
            <w:vAlign w:val="center"/>
          </w:tcPr>
          <w:p w14:paraId="7BA99E4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≥99.5</w:t>
            </w:r>
          </w:p>
        </w:tc>
        <w:tc>
          <w:tcPr>
            <w:tcW w:w="841" w:type="pct"/>
            <w:vAlign w:val="center"/>
          </w:tcPr>
          <w:p w14:paraId="02A56F0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p>
        </w:tc>
      </w:tr>
      <w:tr w14:paraId="67D10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4F3804B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6</w:t>
            </w:r>
          </w:p>
        </w:tc>
        <w:tc>
          <w:tcPr>
            <w:tcW w:w="663" w:type="pct"/>
            <w:vAlign w:val="center"/>
          </w:tcPr>
          <w:p w14:paraId="331FBA4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精准预报</w:t>
            </w:r>
          </w:p>
        </w:tc>
        <w:tc>
          <w:tcPr>
            <w:tcW w:w="1016" w:type="pct"/>
            <w:vAlign w:val="center"/>
          </w:tcPr>
          <w:p w14:paraId="24A7C72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24小时晴雨（雪）预报准确率</w:t>
            </w:r>
          </w:p>
        </w:tc>
        <w:tc>
          <w:tcPr>
            <w:tcW w:w="422" w:type="pct"/>
            <w:vAlign w:val="center"/>
          </w:tcPr>
          <w:p w14:paraId="04F0436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质量</w:t>
            </w:r>
          </w:p>
        </w:tc>
        <w:tc>
          <w:tcPr>
            <w:tcW w:w="587" w:type="pct"/>
            <w:vAlign w:val="center"/>
          </w:tcPr>
          <w:p w14:paraId="73459CD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w:t>
            </w:r>
          </w:p>
        </w:tc>
        <w:tc>
          <w:tcPr>
            <w:tcW w:w="654" w:type="pct"/>
            <w:vAlign w:val="center"/>
          </w:tcPr>
          <w:p w14:paraId="4BBB068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88.45</w:t>
            </w:r>
          </w:p>
        </w:tc>
        <w:tc>
          <w:tcPr>
            <w:tcW w:w="503" w:type="pct"/>
            <w:vAlign w:val="center"/>
          </w:tcPr>
          <w:p w14:paraId="631BD1F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≥89</w:t>
            </w:r>
          </w:p>
        </w:tc>
        <w:tc>
          <w:tcPr>
            <w:tcW w:w="841" w:type="pct"/>
            <w:vAlign w:val="center"/>
          </w:tcPr>
          <w:p w14:paraId="7042D18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本地检验</w:t>
            </w:r>
          </w:p>
        </w:tc>
      </w:tr>
      <w:tr w14:paraId="1A90E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5E42CF7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7</w:t>
            </w:r>
          </w:p>
        </w:tc>
        <w:tc>
          <w:tcPr>
            <w:tcW w:w="663" w:type="pct"/>
            <w:vAlign w:val="center"/>
          </w:tcPr>
          <w:p w14:paraId="21EC3DF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精准预报</w:t>
            </w:r>
          </w:p>
        </w:tc>
        <w:tc>
          <w:tcPr>
            <w:tcW w:w="1016" w:type="pct"/>
            <w:vAlign w:val="center"/>
          </w:tcPr>
          <w:p w14:paraId="3DAD6B5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24小时最高气温预报准确率</w:t>
            </w:r>
          </w:p>
        </w:tc>
        <w:tc>
          <w:tcPr>
            <w:tcW w:w="422" w:type="pct"/>
            <w:vAlign w:val="center"/>
          </w:tcPr>
          <w:p w14:paraId="5089627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质量</w:t>
            </w:r>
          </w:p>
        </w:tc>
        <w:tc>
          <w:tcPr>
            <w:tcW w:w="587" w:type="pct"/>
            <w:vAlign w:val="center"/>
          </w:tcPr>
          <w:p w14:paraId="0261C2B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w:t>
            </w:r>
          </w:p>
        </w:tc>
        <w:tc>
          <w:tcPr>
            <w:tcW w:w="654" w:type="pct"/>
            <w:vAlign w:val="center"/>
          </w:tcPr>
          <w:p w14:paraId="17DEDD0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82</w:t>
            </w:r>
          </w:p>
        </w:tc>
        <w:tc>
          <w:tcPr>
            <w:tcW w:w="503" w:type="pct"/>
            <w:vAlign w:val="center"/>
          </w:tcPr>
          <w:p w14:paraId="76C8943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≥83</w:t>
            </w:r>
          </w:p>
        </w:tc>
        <w:tc>
          <w:tcPr>
            <w:tcW w:w="841" w:type="pct"/>
            <w:vAlign w:val="center"/>
          </w:tcPr>
          <w:p w14:paraId="145680C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本地检验</w:t>
            </w:r>
          </w:p>
        </w:tc>
      </w:tr>
      <w:tr w14:paraId="46899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0D0BDB5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8</w:t>
            </w:r>
          </w:p>
        </w:tc>
        <w:tc>
          <w:tcPr>
            <w:tcW w:w="663" w:type="pct"/>
            <w:vAlign w:val="center"/>
          </w:tcPr>
          <w:p w14:paraId="66D91BC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精准预报</w:t>
            </w:r>
          </w:p>
        </w:tc>
        <w:tc>
          <w:tcPr>
            <w:tcW w:w="1016" w:type="pct"/>
            <w:vAlign w:val="center"/>
          </w:tcPr>
          <w:p w14:paraId="21B9937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24小时最低气温预报准确率</w:t>
            </w:r>
          </w:p>
        </w:tc>
        <w:tc>
          <w:tcPr>
            <w:tcW w:w="422" w:type="pct"/>
            <w:vAlign w:val="center"/>
          </w:tcPr>
          <w:p w14:paraId="74C471D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质量</w:t>
            </w:r>
          </w:p>
        </w:tc>
        <w:tc>
          <w:tcPr>
            <w:tcW w:w="587" w:type="pct"/>
            <w:vAlign w:val="center"/>
          </w:tcPr>
          <w:p w14:paraId="2D99D27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w:t>
            </w:r>
          </w:p>
        </w:tc>
        <w:tc>
          <w:tcPr>
            <w:tcW w:w="654" w:type="pct"/>
            <w:vAlign w:val="center"/>
          </w:tcPr>
          <w:p w14:paraId="162DE65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72</w:t>
            </w:r>
          </w:p>
        </w:tc>
        <w:tc>
          <w:tcPr>
            <w:tcW w:w="503" w:type="pct"/>
            <w:vAlign w:val="center"/>
          </w:tcPr>
          <w:p w14:paraId="3F72C03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≥75</w:t>
            </w:r>
          </w:p>
        </w:tc>
        <w:tc>
          <w:tcPr>
            <w:tcW w:w="841" w:type="pct"/>
            <w:vAlign w:val="center"/>
          </w:tcPr>
          <w:p w14:paraId="1D8FB09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本地检验</w:t>
            </w:r>
          </w:p>
        </w:tc>
      </w:tr>
      <w:tr w14:paraId="53908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09F3EF2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9</w:t>
            </w:r>
          </w:p>
        </w:tc>
        <w:tc>
          <w:tcPr>
            <w:tcW w:w="663" w:type="pct"/>
            <w:vAlign w:val="center"/>
          </w:tcPr>
          <w:p w14:paraId="3AC1302F">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精准预报</w:t>
            </w:r>
          </w:p>
        </w:tc>
        <w:tc>
          <w:tcPr>
            <w:tcW w:w="1016" w:type="pct"/>
            <w:vAlign w:val="center"/>
          </w:tcPr>
          <w:p w14:paraId="31BEB79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暴雨预警准确率</w:t>
            </w:r>
          </w:p>
        </w:tc>
        <w:tc>
          <w:tcPr>
            <w:tcW w:w="422" w:type="pct"/>
            <w:vAlign w:val="center"/>
          </w:tcPr>
          <w:p w14:paraId="38419D7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质量</w:t>
            </w:r>
          </w:p>
        </w:tc>
        <w:tc>
          <w:tcPr>
            <w:tcW w:w="587" w:type="pct"/>
            <w:vAlign w:val="center"/>
          </w:tcPr>
          <w:p w14:paraId="075C1513">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w:t>
            </w:r>
          </w:p>
        </w:tc>
        <w:tc>
          <w:tcPr>
            <w:tcW w:w="654" w:type="pct"/>
            <w:vAlign w:val="center"/>
          </w:tcPr>
          <w:p w14:paraId="0F2498B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92</w:t>
            </w:r>
          </w:p>
        </w:tc>
        <w:tc>
          <w:tcPr>
            <w:tcW w:w="503" w:type="pct"/>
            <w:vAlign w:val="center"/>
          </w:tcPr>
          <w:p w14:paraId="447E448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b/>
                <w:bCs/>
                <w:color w:val="auto"/>
                <w:sz w:val="21"/>
                <w:szCs w:val="21"/>
                <w:u w:val="none"/>
              </w:rPr>
              <w:t>≥95</w:t>
            </w:r>
          </w:p>
        </w:tc>
        <w:tc>
          <w:tcPr>
            <w:tcW w:w="841" w:type="pct"/>
            <w:vAlign w:val="center"/>
          </w:tcPr>
          <w:p w14:paraId="77A2C65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u w:val="none"/>
              </w:rPr>
            </w:pPr>
            <w:r>
              <w:rPr>
                <w:rFonts w:hint="eastAsia" w:ascii="仿宋_GB2312" w:hAnsi="仿宋_GB2312" w:eastAsia="仿宋_GB2312" w:cs="仿宋_GB2312"/>
                <w:color w:val="auto"/>
                <w:sz w:val="21"/>
                <w:szCs w:val="21"/>
                <w:u w:val="none"/>
              </w:rPr>
              <w:t>命中率</w:t>
            </w:r>
          </w:p>
        </w:tc>
      </w:tr>
      <w:tr w14:paraId="5BF2F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1E83E3D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w:t>
            </w:r>
          </w:p>
        </w:tc>
        <w:tc>
          <w:tcPr>
            <w:tcW w:w="663" w:type="pct"/>
            <w:vAlign w:val="center"/>
          </w:tcPr>
          <w:p w14:paraId="6E17DFD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精准预报</w:t>
            </w:r>
          </w:p>
        </w:tc>
        <w:tc>
          <w:tcPr>
            <w:tcW w:w="1016" w:type="pct"/>
            <w:vAlign w:val="center"/>
          </w:tcPr>
          <w:p w14:paraId="43404129">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强对流天气预警提前量</w:t>
            </w:r>
          </w:p>
        </w:tc>
        <w:tc>
          <w:tcPr>
            <w:tcW w:w="422" w:type="pct"/>
            <w:vAlign w:val="center"/>
          </w:tcPr>
          <w:p w14:paraId="795155C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w:t>
            </w:r>
          </w:p>
        </w:tc>
        <w:tc>
          <w:tcPr>
            <w:tcW w:w="587" w:type="pct"/>
            <w:vAlign w:val="center"/>
          </w:tcPr>
          <w:p w14:paraId="0D39529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分钟</w:t>
            </w:r>
          </w:p>
        </w:tc>
        <w:tc>
          <w:tcPr>
            <w:tcW w:w="654" w:type="pct"/>
            <w:vAlign w:val="center"/>
          </w:tcPr>
          <w:p w14:paraId="329B7A9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default" w:ascii="仿宋_GB2312" w:hAnsi="仿宋_GB2312" w:eastAsia="仿宋_GB2312" w:cs="仿宋_GB2312"/>
                <w:sz w:val="21"/>
                <w:szCs w:val="21"/>
                <w:lang w:val="en-US" w:eastAsia="zh-CN"/>
              </w:rPr>
            </w:pPr>
            <w:r>
              <w:rPr>
                <w:rFonts w:hint="eastAsia" w:cs="仿宋_GB2312"/>
                <w:sz w:val="21"/>
                <w:szCs w:val="21"/>
                <w:lang w:val="en-US" w:eastAsia="zh-CN"/>
              </w:rPr>
              <w:t>50</w:t>
            </w:r>
          </w:p>
        </w:tc>
        <w:tc>
          <w:tcPr>
            <w:tcW w:w="503" w:type="pct"/>
            <w:vAlign w:val="center"/>
          </w:tcPr>
          <w:p w14:paraId="2BEE29B3">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≥52</w:t>
            </w:r>
          </w:p>
        </w:tc>
        <w:tc>
          <w:tcPr>
            <w:tcW w:w="841" w:type="pct"/>
            <w:vAlign w:val="center"/>
          </w:tcPr>
          <w:p w14:paraId="57E4C02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龙卷等除外</w:t>
            </w:r>
          </w:p>
        </w:tc>
      </w:tr>
      <w:tr w14:paraId="525DD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55E08D1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11</w:t>
            </w:r>
          </w:p>
        </w:tc>
        <w:tc>
          <w:tcPr>
            <w:tcW w:w="663" w:type="pct"/>
            <w:vAlign w:val="center"/>
          </w:tcPr>
          <w:p w14:paraId="43EA785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精准预报</w:t>
            </w:r>
          </w:p>
        </w:tc>
        <w:tc>
          <w:tcPr>
            <w:tcW w:w="1016" w:type="pct"/>
            <w:vAlign w:val="center"/>
          </w:tcPr>
          <w:p w14:paraId="437F3A2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24小时网格预报时间分辨率</w:t>
            </w:r>
          </w:p>
        </w:tc>
        <w:tc>
          <w:tcPr>
            <w:tcW w:w="422" w:type="pct"/>
            <w:vAlign w:val="center"/>
          </w:tcPr>
          <w:p w14:paraId="6EB72B1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w:t>
            </w:r>
          </w:p>
        </w:tc>
        <w:tc>
          <w:tcPr>
            <w:tcW w:w="587" w:type="pct"/>
            <w:vAlign w:val="center"/>
          </w:tcPr>
          <w:p w14:paraId="7A2CD8B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小时</w:t>
            </w:r>
          </w:p>
        </w:tc>
        <w:tc>
          <w:tcPr>
            <w:tcW w:w="654" w:type="pct"/>
            <w:vAlign w:val="center"/>
          </w:tcPr>
          <w:p w14:paraId="2DB6714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503" w:type="pct"/>
            <w:vAlign w:val="center"/>
          </w:tcPr>
          <w:p w14:paraId="05C5D17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1(维持或提升)</w:t>
            </w:r>
          </w:p>
        </w:tc>
        <w:tc>
          <w:tcPr>
            <w:tcW w:w="841" w:type="pct"/>
            <w:vAlign w:val="center"/>
          </w:tcPr>
          <w:p w14:paraId="7306692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维持先进水平</w:t>
            </w:r>
          </w:p>
        </w:tc>
      </w:tr>
      <w:tr w14:paraId="34697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7EF249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12</w:t>
            </w:r>
          </w:p>
        </w:tc>
        <w:tc>
          <w:tcPr>
            <w:tcW w:w="663" w:type="pct"/>
            <w:vAlign w:val="center"/>
          </w:tcPr>
          <w:p w14:paraId="55BC1169">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精准预报</w:t>
            </w:r>
          </w:p>
        </w:tc>
        <w:tc>
          <w:tcPr>
            <w:tcW w:w="1016" w:type="pct"/>
            <w:vAlign w:val="center"/>
          </w:tcPr>
          <w:p w14:paraId="1B4E114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24小时网格预报空间分辨率</w:t>
            </w:r>
          </w:p>
        </w:tc>
        <w:tc>
          <w:tcPr>
            <w:tcW w:w="422" w:type="pct"/>
            <w:vAlign w:val="center"/>
          </w:tcPr>
          <w:p w14:paraId="0546264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w:t>
            </w:r>
          </w:p>
        </w:tc>
        <w:tc>
          <w:tcPr>
            <w:tcW w:w="587" w:type="pct"/>
            <w:vAlign w:val="center"/>
          </w:tcPr>
          <w:p w14:paraId="1C525CE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公里</w:t>
            </w:r>
          </w:p>
        </w:tc>
        <w:tc>
          <w:tcPr>
            <w:tcW w:w="654" w:type="pct"/>
            <w:vAlign w:val="center"/>
          </w:tcPr>
          <w:p w14:paraId="1510A41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w:t>
            </w:r>
          </w:p>
        </w:tc>
        <w:tc>
          <w:tcPr>
            <w:tcW w:w="503" w:type="pct"/>
            <w:vAlign w:val="center"/>
          </w:tcPr>
          <w:p w14:paraId="2C18238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1(维持或提升)</w:t>
            </w:r>
          </w:p>
        </w:tc>
        <w:tc>
          <w:tcPr>
            <w:tcW w:w="841" w:type="pct"/>
            <w:vAlign w:val="center"/>
          </w:tcPr>
          <w:p w14:paraId="12A3B7C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维持先进水平，重点区域加密</w:t>
            </w:r>
          </w:p>
        </w:tc>
      </w:tr>
      <w:tr w14:paraId="62296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021E6B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13</w:t>
            </w:r>
          </w:p>
        </w:tc>
        <w:tc>
          <w:tcPr>
            <w:tcW w:w="663" w:type="pct"/>
            <w:vAlign w:val="center"/>
          </w:tcPr>
          <w:p w14:paraId="7357A52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精准预报</w:t>
            </w:r>
          </w:p>
        </w:tc>
        <w:tc>
          <w:tcPr>
            <w:tcW w:w="1016" w:type="pct"/>
            <w:vAlign w:val="center"/>
          </w:tcPr>
          <w:p w14:paraId="5172F813">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气象灾害监测率综合评分</w:t>
            </w:r>
          </w:p>
        </w:tc>
        <w:tc>
          <w:tcPr>
            <w:tcW w:w="422" w:type="pct"/>
            <w:vAlign w:val="center"/>
          </w:tcPr>
          <w:p w14:paraId="2DA5AA8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w:t>
            </w:r>
          </w:p>
        </w:tc>
        <w:tc>
          <w:tcPr>
            <w:tcW w:w="587" w:type="pct"/>
            <w:vAlign w:val="center"/>
          </w:tcPr>
          <w:p w14:paraId="7B69815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w:t>
            </w:r>
          </w:p>
        </w:tc>
        <w:tc>
          <w:tcPr>
            <w:tcW w:w="654" w:type="pct"/>
            <w:vAlign w:val="center"/>
          </w:tcPr>
          <w:p w14:paraId="218EEF3F">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85</w:t>
            </w:r>
          </w:p>
        </w:tc>
        <w:tc>
          <w:tcPr>
            <w:tcW w:w="503" w:type="pct"/>
            <w:vAlign w:val="center"/>
          </w:tcPr>
          <w:p w14:paraId="77EB989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≥90</w:t>
            </w:r>
          </w:p>
        </w:tc>
        <w:tc>
          <w:tcPr>
            <w:tcW w:w="841" w:type="pct"/>
            <w:vAlign w:val="center"/>
          </w:tcPr>
          <w:p w14:paraId="4BC01889">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涵盖种类、时效、精度</w:t>
            </w:r>
          </w:p>
        </w:tc>
      </w:tr>
      <w:tr w14:paraId="1584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1E7BB12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14</w:t>
            </w:r>
          </w:p>
        </w:tc>
        <w:tc>
          <w:tcPr>
            <w:tcW w:w="663" w:type="pct"/>
            <w:vAlign w:val="center"/>
          </w:tcPr>
          <w:p w14:paraId="03C7413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精准预报</w:t>
            </w:r>
          </w:p>
        </w:tc>
        <w:tc>
          <w:tcPr>
            <w:tcW w:w="1016" w:type="pct"/>
            <w:vAlign w:val="center"/>
          </w:tcPr>
          <w:p w14:paraId="0D0F62C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卫星遥感定量应用产品种类</w:t>
            </w:r>
          </w:p>
        </w:tc>
        <w:tc>
          <w:tcPr>
            <w:tcW w:w="422" w:type="pct"/>
            <w:vAlign w:val="center"/>
          </w:tcPr>
          <w:p w14:paraId="2F84549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w:t>
            </w:r>
          </w:p>
        </w:tc>
        <w:tc>
          <w:tcPr>
            <w:tcW w:w="587" w:type="pct"/>
            <w:vAlign w:val="center"/>
          </w:tcPr>
          <w:p w14:paraId="7FCB92A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种</w:t>
            </w:r>
          </w:p>
        </w:tc>
        <w:tc>
          <w:tcPr>
            <w:tcW w:w="654" w:type="pct"/>
            <w:vAlign w:val="center"/>
          </w:tcPr>
          <w:p w14:paraId="7507D56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w:t>
            </w:r>
          </w:p>
        </w:tc>
        <w:tc>
          <w:tcPr>
            <w:tcW w:w="503" w:type="pct"/>
            <w:vAlign w:val="center"/>
          </w:tcPr>
          <w:p w14:paraId="2BCA67B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≥15</w:t>
            </w:r>
          </w:p>
        </w:tc>
        <w:tc>
          <w:tcPr>
            <w:tcW w:w="841" w:type="pct"/>
            <w:vAlign w:val="center"/>
          </w:tcPr>
          <w:p w14:paraId="32E2ECC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生态、积雪、火情等</w:t>
            </w:r>
          </w:p>
        </w:tc>
      </w:tr>
      <w:tr w14:paraId="39DA9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vAlign w:val="center"/>
          </w:tcPr>
          <w:p w14:paraId="7D3BD1D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FF0000"/>
                <w:sz w:val="21"/>
                <w:szCs w:val="21"/>
              </w:rPr>
            </w:pPr>
            <w:r>
              <w:rPr>
                <w:rFonts w:hint="eastAsia" w:ascii="仿宋_GB2312" w:hAnsi="仿宋_GB2312" w:eastAsia="仿宋_GB2312" w:cs="仿宋_GB2312"/>
                <w:b/>
                <w:bCs/>
                <w:sz w:val="21"/>
                <w:szCs w:val="21"/>
              </w:rPr>
              <w:t>三、服务效能</w:t>
            </w:r>
          </w:p>
        </w:tc>
      </w:tr>
      <w:tr w14:paraId="4FD8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240738D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15</w:t>
            </w:r>
          </w:p>
        </w:tc>
        <w:tc>
          <w:tcPr>
            <w:tcW w:w="663" w:type="pct"/>
            <w:vAlign w:val="center"/>
          </w:tcPr>
          <w:p w14:paraId="3E5D8B2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精细服务</w:t>
            </w:r>
          </w:p>
        </w:tc>
        <w:tc>
          <w:tcPr>
            <w:tcW w:w="1016" w:type="pct"/>
            <w:vAlign w:val="center"/>
          </w:tcPr>
          <w:p w14:paraId="77E5958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公众气象服务满意度</w:t>
            </w:r>
          </w:p>
        </w:tc>
        <w:tc>
          <w:tcPr>
            <w:tcW w:w="422" w:type="pct"/>
            <w:vAlign w:val="center"/>
          </w:tcPr>
          <w:p w14:paraId="50DB851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w:t>
            </w:r>
          </w:p>
        </w:tc>
        <w:tc>
          <w:tcPr>
            <w:tcW w:w="587" w:type="pct"/>
            <w:vAlign w:val="center"/>
          </w:tcPr>
          <w:p w14:paraId="727ACE1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w:t>
            </w:r>
          </w:p>
        </w:tc>
        <w:tc>
          <w:tcPr>
            <w:tcW w:w="654" w:type="pct"/>
            <w:vAlign w:val="center"/>
          </w:tcPr>
          <w:p w14:paraId="7731C1B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90</w:t>
            </w:r>
          </w:p>
        </w:tc>
        <w:tc>
          <w:tcPr>
            <w:tcW w:w="503" w:type="pct"/>
            <w:vAlign w:val="center"/>
          </w:tcPr>
          <w:p w14:paraId="78D3AF1F">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≥92</w:t>
            </w:r>
          </w:p>
        </w:tc>
        <w:tc>
          <w:tcPr>
            <w:tcW w:w="841" w:type="pct"/>
            <w:vAlign w:val="center"/>
          </w:tcPr>
          <w:p w14:paraId="3BFD29A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第三方调查</w:t>
            </w:r>
          </w:p>
        </w:tc>
      </w:tr>
      <w:tr w14:paraId="130C8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204E243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16</w:t>
            </w:r>
          </w:p>
        </w:tc>
        <w:tc>
          <w:tcPr>
            <w:tcW w:w="663" w:type="pct"/>
            <w:vAlign w:val="center"/>
          </w:tcPr>
          <w:p w14:paraId="44D4B6D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精细服务</w:t>
            </w:r>
          </w:p>
        </w:tc>
        <w:tc>
          <w:tcPr>
            <w:tcW w:w="1016" w:type="pct"/>
            <w:vAlign w:val="center"/>
          </w:tcPr>
          <w:p w14:paraId="7D9968D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气象服务公众覆盖率</w:t>
            </w:r>
          </w:p>
        </w:tc>
        <w:tc>
          <w:tcPr>
            <w:tcW w:w="422" w:type="pct"/>
            <w:vAlign w:val="center"/>
          </w:tcPr>
          <w:p w14:paraId="357993C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数量</w:t>
            </w:r>
          </w:p>
        </w:tc>
        <w:tc>
          <w:tcPr>
            <w:tcW w:w="587" w:type="pct"/>
            <w:vAlign w:val="center"/>
          </w:tcPr>
          <w:p w14:paraId="2CB0E30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p>
        </w:tc>
        <w:tc>
          <w:tcPr>
            <w:tcW w:w="654" w:type="pct"/>
            <w:vAlign w:val="center"/>
          </w:tcPr>
          <w:p w14:paraId="542DD53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95</w:t>
            </w:r>
          </w:p>
        </w:tc>
        <w:tc>
          <w:tcPr>
            <w:tcW w:w="503" w:type="pct"/>
            <w:vAlign w:val="center"/>
          </w:tcPr>
          <w:p w14:paraId="07D2229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≥97</w:t>
            </w:r>
          </w:p>
        </w:tc>
        <w:tc>
          <w:tcPr>
            <w:tcW w:w="841" w:type="pct"/>
            <w:vAlign w:val="center"/>
          </w:tcPr>
          <w:p w14:paraId="5004D69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有效覆盖人口比例</w:t>
            </w:r>
          </w:p>
        </w:tc>
      </w:tr>
      <w:tr w14:paraId="63A0C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65995C8F">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17</w:t>
            </w:r>
          </w:p>
        </w:tc>
        <w:tc>
          <w:tcPr>
            <w:tcW w:w="663" w:type="pct"/>
            <w:vAlign w:val="center"/>
          </w:tcPr>
          <w:p w14:paraId="5D4FAA0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精细服务</w:t>
            </w:r>
          </w:p>
        </w:tc>
        <w:tc>
          <w:tcPr>
            <w:tcW w:w="1016" w:type="pct"/>
            <w:vAlign w:val="center"/>
          </w:tcPr>
          <w:p w14:paraId="0C05D3F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气象科学知识普及率</w:t>
            </w:r>
          </w:p>
        </w:tc>
        <w:tc>
          <w:tcPr>
            <w:tcW w:w="422" w:type="pct"/>
            <w:vAlign w:val="center"/>
          </w:tcPr>
          <w:p w14:paraId="61D0358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w:t>
            </w:r>
          </w:p>
        </w:tc>
        <w:tc>
          <w:tcPr>
            <w:tcW w:w="587" w:type="pct"/>
            <w:vAlign w:val="center"/>
          </w:tcPr>
          <w:p w14:paraId="6BF885C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p>
        </w:tc>
        <w:tc>
          <w:tcPr>
            <w:tcW w:w="654" w:type="pct"/>
            <w:vAlign w:val="center"/>
          </w:tcPr>
          <w:p w14:paraId="7C0C175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78</w:t>
            </w:r>
          </w:p>
        </w:tc>
        <w:tc>
          <w:tcPr>
            <w:tcW w:w="503" w:type="pct"/>
            <w:vAlign w:val="center"/>
          </w:tcPr>
          <w:p w14:paraId="0CEAC94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≥80</w:t>
            </w:r>
          </w:p>
        </w:tc>
        <w:tc>
          <w:tcPr>
            <w:tcW w:w="841" w:type="pct"/>
            <w:vAlign w:val="center"/>
          </w:tcPr>
          <w:p w14:paraId="2AB48E0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公众知晓率调查</w:t>
            </w:r>
          </w:p>
        </w:tc>
      </w:tr>
      <w:tr w14:paraId="42EEF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7510B7F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18</w:t>
            </w:r>
          </w:p>
        </w:tc>
        <w:tc>
          <w:tcPr>
            <w:tcW w:w="663" w:type="pct"/>
            <w:vAlign w:val="center"/>
          </w:tcPr>
          <w:p w14:paraId="6822BE0F">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精细服务</w:t>
            </w:r>
          </w:p>
        </w:tc>
        <w:tc>
          <w:tcPr>
            <w:tcW w:w="1016" w:type="pct"/>
            <w:vAlign w:val="center"/>
          </w:tcPr>
          <w:p w14:paraId="0E76473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专业用户气象服务满意度</w:t>
            </w:r>
          </w:p>
        </w:tc>
        <w:tc>
          <w:tcPr>
            <w:tcW w:w="422" w:type="pct"/>
            <w:vAlign w:val="center"/>
          </w:tcPr>
          <w:p w14:paraId="344EB66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质量</w:t>
            </w:r>
          </w:p>
        </w:tc>
        <w:tc>
          <w:tcPr>
            <w:tcW w:w="587" w:type="pct"/>
            <w:vAlign w:val="center"/>
          </w:tcPr>
          <w:p w14:paraId="2FE999B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w:t>
            </w:r>
          </w:p>
        </w:tc>
        <w:tc>
          <w:tcPr>
            <w:tcW w:w="654" w:type="pct"/>
            <w:vAlign w:val="center"/>
          </w:tcPr>
          <w:p w14:paraId="1E8ED33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87</w:t>
            </w:r>
          </w:p>
        </w:tc>
        <w:tc>
          <w:tcPr>
            <w:tcW w:w="503" w:type="pct"/>
            <w:vAlign w:val="center"/>
          </w:tcPr>
          <w:p w14:paraId="1FF34BC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≥90</w:t>
            </w:r>
          </w:p>
        </w:tc>
        <w:tc>
          <w:tcPr>
            <w:tcW w:w="841" w:type="pct"/>
            <w:vAlign w:val="center"/>
          </w:tcPr>
          <w:p w14:paraId="79DF166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重点行业用户调查</w:t>
            </w:r>
          </w:p>
        </w:tc>
      </w:tr>
      <w:tr w14:paraId="2E42C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3C46F6D1">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19</w:t>
            </w:r>
          </w:p>
        </w:tc>
        <w:tc>
          <w:tcPr>
            <w:tcW w:w="663" w:type="pct"/>
            <w:vAlign w:val="center"/>
          </w:tcPr>
          <w:p w14:paraId="66867FE3">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精细服务</w:t>
            </w:r>
          </w:p>
        </w:tc>
        <w:tc>
          <w:tcPr>
            <w:tcW w:w="1016" w:type="pct"/>
            <w:vAlign w:val="center"/>
          </w:tcPr>
          <w:p w14:paraId="57A074A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预警信息发布到村（社区）时效</w:t>
            </w:r>
          </w:p>
        </w:tc>
        <w:tc>
          <w:tcPr>
            <w:tcW w:w="422" w:type="pct"/>
            <w:vAlign w:val="center"/>
          </w:tcPr>
          <w:p w14:paraId="2DD76BB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数量</w:t>
            </w:r>
          </w:p>
        </w:tc>
        <w:tc>
          <w:tcPr>
            <w:tcW w:w="587" w:type="pct"/>
            <w:vAlign w:val="center"/>
          </w:tcPr>
          <w:p w14:paraId="341F39B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分钟</w:t>
            </w:r>
          </w:p>
        </w:tc>
        <w:tc>
          <w:tcPr>
            <w:tcW w:w="654" w:type="pct"/>
            <w:vAlign w:val="center"/>
          </w:tcPr>
          <w:p w14:paraId="70B8B5D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15</w:t>
            </w:r>
          </w:p>
        </w:tc>
        <w:tc>
          <w:tcPr>
            <w:tcW w:w="503" w:type="pct"/>
            <w:vAlign w:val="center"/>
          </w:tcPr>
          <w:p w14:paraId="6EB681C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≤8</w:t>
            </w:r>
          </w:p>
        </w:tc>
        <w:tc>
          <w:tcPr>
            <w:tcW w:w="841" w:type="pct"/>
            <w:vAlign w:val="center"/>
          </w:tcPr>
          <w:p w14:paraId="28A8E6C9">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从生成到有效接收</w:t>
            </w:r>
          </w:p>
        </w:tc>
      </w:tr>
      <w:tr w14:paraId="41585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8"/>
            <w:vAlign w:val="center"/>
          </w:tcPr>
          <w:p w14:paraId="1570BFB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b/>
                <w:bCs/>
                <w:sz w:val="21"/>
                <w:szCs w:val="21"/>
              </w:rPr>
              <w:t>四、综合支撑</w:t>
            </w:r>
          </w:p>
        </w:tc>
      </w:tr>
      <w:tr w14:paraId="4DAF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31C342FC">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20</w:t>
            </w:r>
          </w:p>
        </w:tc>
        <w:tc>
          <w:tcPr>
            <w:tcW w:w="663" w:type="pct"/>
            <w:vAlign w:val="center"/>
          </w:tcPr>
          <w:p w14:paraId="3C67E9D8">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人工影响天气</w:t>
            </w:r>
          </w:p>
        </w:tc>
        <w:tc>
          <w:tcPr>
            <w:tcW w:w="1016" w:type="pct"/>
            <w:vAlign w:val="center"/>
          </w:tcPr>
          <w:p w14:paraId="7D26CD7F">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人工增雨（雪）作业影响面积</w:t>
            </w:r>
          </w:p>
        </w:tc>
        <w:tc>
          <w:tcPr>
            <w:tcW w:w="422" w:type="pct"/>
            <w:vAlign w:val="center"/>
          </w:tcPr>
          <w:p w14:paraId="575D85A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数量</w:t>
            </w:r>
          </w:p>
        </w:tc>
        <w:tc>
          <w:tcPr>
            <w:tcW w:w="587" w:type="pct"/>
            <w:vAlign w:val="center"/>
          </w:tcPr>
          <w:p w14:paraId="7A23127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万平方公里</w:t>
            </w:r>
          </w:p>
        </w:tc>
        <w:tc>
          <w:tcPr>
            <w:tcW w:w="654" w:type="pct"/>
            <w:vAlign w:val="center"/>
          </w:tcPr>
          <w:p w14:paraId="46E3E739">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17</w:t>
            </w:r>
          </w:p>
        </w:tc>
        <w:tc>
          <w:tcPr>
            <w:tcW w:w="503" w:type="pct"/>
            <w:vAlign w:val="center"/>
          </w:tcPr>
          <w:p w14:paraId="1AC1F11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23</w:t>
            </w:r>
          </w:p>
        </w:tc>
        <w:tc>
          <w:tcPr>
            <w:tcW w:w="841" w:type="pct"/>
            <w:vAlign w:val="center"/>
          </w:tcPr>
          <w:p w14:paraId="035D490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p>
        </w:tc>
      </w:tr>
      <w:tr w14:paraId="68AD7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30EB07F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21</w:t>
            </w:r>
          </w:p>
        </w:tc>
        <w:tc>
          <w:tcPr>
            <w:tcW w:w="663" w:type="pct"/>
            <w:vAlign w:val="center"/>
          </w:tcPr>
          <w:p w14:paraId="1C90536D">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人工影响天气</w:t>
            </w:r>
          </w:p>
        </w:tc>
        <w:tc>
          <w:tcPr>
            <w:tcW w:w="1016" w:type="pct"/>
            <w:vAlign w:val="center"/>
          </w:tcPr>
          <w:p w14:paraId="61B488F6">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作业装备现代化水平</w:t>
            </w:r>
          </w:p>
        </w:tc>
        <w:tc>
          <w:tcPr>
            <w:tcW w:w="422" w:type="pct"/>
            <w:vAlign w:val="center"/>
          </w:tcPr>
          <w:p w14:paraId="755CD95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质量</w:t>
            </w:r>
          </w:p>
        </w:tc>
        <w:tc>
          <w:tcPr>
            <w:tcW w:w="587" w:type="pct"/>
            <w:vAlign w:val="center"/>
          </w:tcPr>
          <w:p w14:paraId="4DA3E415">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w:t>
            </w:r>
          </w:p>
        </w:tc>
        <w:tc>
          <w:tcPr>
            <w:tcW w:w="654" w:type="pct"/>
            <w:vAlign w:val="center"/>
          </w:tcPr>
          <w:p w14:paraId="7CCC53A9">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default" w:ascii="仿宋_GB2312" w:hAnsi="仿宋_GB2312" w:eastAsia="仿宋_GB2312" w:cs="仿宋_GB2312"/>
                <w:color w:val="auto"/>
                <w:sz w:val="21"/>
                <w:szCs w:val="21"/>
                <w:lang w:val="en-US" w:eastAsia="zh-CN"/>
              </w:rPr>
            </w:pPr>
            <w:r>
              <w:rPr>
                <w:rFonts w:hint="eastAsia" w:cs="仿宋_GB2312"/>
                <w:color w:val="auto"/>
                <w:sz w:val="21"/>
                <w:szCs w:val="21"/>
                <w:highlight w:val="none"/>
                <w:lang w:val="en-US" w:eastAsia="zh-CN"/>
              </w:rPr>
              <w:t>80</w:t>
            </w:r>
          </w:p>
        </w:tc>
        <w:tc>
          <w:tcPr>
            <w:tcW w:w="503" w:type="pct"/>
            <w:vAlign w:val="center"/>
          </w:tcPr>
          <w:p w14:paraId="2A4B1563">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b/>
                <w:bCs/>
                <w:color w:val="auto"/>
                <w:sz w:val="21"/>
                <w:szCs w:val="21"/>
              </w:rPr>
              <w:t>≥90</w:t>
            </w:r>
          </w:p>
        </w:tc>
        <w:tc>
          <w:tcPr>
            <w:tcW w:w="841" w:type="pct"/>
            <w:vAlign w:val="center"/>
          </w:tcPr>
          <w:p w14:paraId="612F848E">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先进装备占比</w:t>
            </w:r>
          </w:p>
        </w:tc>
      </w:tr>
      <w:tr w14:paraId="1C555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8" w:type="pct"/>
            <w:vAlign w:val="center"/>
          </w:tcPr>
          <w:p w14:paraId="73B20DD4">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22</w:t>
            </w:r>
          </w:p>
        </w:tc>
        <w:tc>
          <w:tcPr>
            <w:tcW w:w="663" w:type="pct"/>
            <w:vAlign w:val="center"/>
          </w:tcPr>
          <w:p w14:paraId="09DEE58A">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基础设施</w:t>
            </w:r>
          </w:p>
        </w:tc>
        <w:tc>
          <w:tcPr>
            <w:tcW w:w="1016" w:type="pct"/>
            <w:vAlign w:val="center"/>
          </w:tcPr>
          <w:p w14:paraId="2F9B74C2">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未改造局站达标率</w:t>
            </w:r>
          </w:p>
        </w:tc>
        <w:tc>
          <w:tcPr>
            <w:tcW w:w="422" w:type="pct"/>
            <w:vAlign w:val="center"/>
          </w:tcPr>
          <w:p w14:paraId="16DD242B">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数量</w:t>
            </w:r>
          </w:p>
        </w:tc>
        <w:tc>
          <w:tcPr>
            <w:tcW w:w="587" w:type="pct"/>
            <w:vAlign w:val="center"/>
          </w:tcPr>
          <w:p w14:paraId="0D6C8C07">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w:t>
            </w:r>
          </w:p>
        </w:tc>
        <w:tc>
          <w:tcPr>
            <w:tcW w:w="654" w:type="pct"/>
            <w:vAlign w:val="center"/>
          </w:tcPr>
          <w:p w14:paraId="5126A6D0">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92</w:t>
            </w:r>
          </w:p>
        </w:tc>
        <w:tc>
          <w:tcPr>
            <w:tcW w:w="503" w:type="pct"/>
            <w:vAlign w:val="center"/>
          </w:tcPr>
          <w:p w14:paraId="769D680F">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100</w:t>
            </w:r>
          </w:p>
        </w:tc>
        <w:tc>
          <w:tcPr>
            <w:tcW w:w="841" w:type="pct"/>
            <w:vAlign w:val="center"/>
          </w:tcPr>
          <w:p w14:paraId="4822F4C9">
            <w:pPr>
              <w:pStyle w:val="20"/>
              <w:keepNext w:val="0"/>
              <w:keepLines w:val="0"/>
              <w:pageBreakBefore w:val="0"/>
              <w:widowControl/>
              <w:kinsoku/>
              <w:wordWrap/>
              <w:overflowPunct/>
              <w:topLinePunct w:val="0"/>
              <w:autoSpaceDE/>
              <w:autoSpaceDN/>
              <w:bidi w:val="0"/>
              <w:adjustRightInd/>
              <w:snapToGrid/>
              <w:spacing w:before="0" w:after="0" w:line="360" w:lineRule="exact"/>
              <w:ind w:firstLine="0" w:firstLineChars="0"/>
              <w:jc w:val="center"/>
              <w:textAlignment w:val="auto"/>
              <w:rPr>
                <w:rFonts w:hint="eastAsia" w:ascii="仿宋_GB2312" w:hAnsi="仿宋_GB2312" w:eastAsia="仿宋_GB2312" w:cs="仿宋_GB2312"/>
                <w:sz w:val="21"/>
                <w:szCs w:val="21"/>
              </w:rPr>
            </w:pPr>
            <w:r>
              <w:rPr>
                <w:rFonts w:hint="eastAsia" w:ascii="仿宋_GB2312" w:hAnsi="仿宋_GB2312" w:eastAsia="仿宋_GB2312" w:cs="仿宋_GB2312"/>
                <w:sz w:val="21"/>
                <w:szCs w:val="21"/>
              </w:rPr>
              <w:t>持续改善</w:t>
            </w:r>
          </w:p>
        </w:tc>
      </w:tr>
      <w:bookmarkEnd w:id="112"/>
      <w:bookmarkEnd w:id="113"/>
    </w:tbl>
    <w:p w14:paraId="7275B2DF">
      <w:pPr>
        <w:ind w:left="0" w:leftChars="0" w:firstLine="0" w:firstLineChars="0"/>
        <w:rPr>
          <w:rFonts w:hint="eastAsia" w:ascii="黑体" w:hAnsi="黑体" w:eastAsia="黑体" w:cs="黑体"/>
          <w:sz w:val="28"/>
          <w:szCs w:val="28"/>
        </w:rPr>
      </w:pPr>
    </w:p>
    <w:p w14:paraId="6F5CEE73">
      <w:pPr>
        <w:pStyle w:val="2"/>
        <w:bidi w:val="0"/>
        <w:rPr>
          <w:rFonts w:hint="eastAsia"/>
        </w:rPr>
      </w:pPr>
      <w:bookmarkStart w:id="114" w:name="_Toc25130"/>
      <w:bookmarkStart w:id="115" w:name="_Toc1476"/>
      <w:bookmarkStart w:id="116" w:name="_Toc29931"/>
      <w:bookmarkStart w:id="117" w:name="_Toc30753"/>
      <w:r>
        <w:rPr>
          <w:rFonts w:hint="eastAsia"/>
        </w:rPr>
        <w:t>第三章</w:t>
      </w:r>
      <w:bookmarkEnd w:id="114"/>
      <w:bookmarkEnd w:id="115"/>
      <w:bookmarkEnd w:id="116"/>
      <w:r>
        <w:rPr>
          <w:rFonts w:hint="eastAsia"/>
          <w:lang w:val="en-US" w:eastAsia="zh-CN"/>
        </w:rPr>
        <w:t xml:space="preserve"> </w:t>
      </w:r>
      <w:r>
        <w:rPr>
          <w:rFonts w:hint="default"/>
          <w:lang w:val="en-US" w:eastAsia="zh-CN"/>
        </w:rPr>
        <w:t>坚持创新驱动发展</w:t>
      </w:r>
      <w:r>
        <w:rPr>
          <w:rFonts w:hint="eastAsia"/>
          <w:lang w:val="en-US" w:eastAsia="zh-CN"/>
        </w:rPr>
        <w:t>，</w:t>
      </w:r>
      <w:r>
        <w:rPr>
          <w:rFonts w:hint="default"/>
          <w:lang w:val="en-US" w:eastAsia="zh-CN"/>
        </w:rPr>
        <w:t>夯实气象事业人才根基</w:t>
      </w:r>
      <w:bookmarkEnd w:id="117"/>
    </w:p>
    <w:p w14:paraId="7263EA22">
      <w:pPr>
        <w:pStyle w:val="3"/>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18" w:name="_Toc1323492843"/>
      <w:bookmarkStart w:id="119" w:name="_Toc31258"/>
      <w:bookmarkStart w:id="120" w:name="_Toc20520"/>
      <w:bookmarkStart w:id="121" w:name="_Toc202370476"/>
      <w:bookmarkStart w:id="122" w:name="_Toc27600"/>
      <w:bookmarkStart w:id="123" w:name="_Toc2474"/>
      <w:r>
        <w:rPr>
          <w:rFonts w:hint="eastAsia"/>
        </w:rPr>
        <w:t>一、强化气象基础研究和关键技术攻关</w:t>
      </w:r>
      <w:bookmarkEnd w:id="118"/>
      <w:bookmarkEnd w:id="119"/>
      <w:bookmarkEnd w:id="120"/>
      <w:bookmarkEnd w:id="121"/>
      <w:bookmarkEnd w:id="122"/>
      <w:bookmarkEnd w:id="123"/>
    </w:p>
    <w:p w14:paraId="46D63357">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24" w:name="_Toc11593"/>
      <w:bookmarkStart w:id="125" w:name="_Toc207"/>
      <w:bookmarkStart w:id="126" w:name="_Toc324777491"/>
      <w:bookmarkStart w:id="127" w:name="_Toc202370477"/>
      <w:bookmarkStart w:id="128" w:name="_Toc14902"/>
      <w:bookmarkStart w:id="129" w:name="_Toc25476"/>
      <w:r>
        <w:rPr>
          <w:rFonts w:hint="eastAsia"/>
        </w:rPr>
        <w:t>（一）加强气象基础研究</w:t>
      </w:r>
      <w:bookmarkEnd w:id="124"/>
      <w:bookmarkEnd w:id="125"/>
      <w:bookmarkEnd w:id="126"/>
      <w:bookmarkEnd w:id="127"/>
      <w:bookmarkEnd w:id="128"/>
      <w:bookmarkEnd w:id="129"/>
    </w:p>
    <w:p w14:paraId="31D3BAC0">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r>
        <w:rPr>
          <w:rFonts w:hint="eastAsia"/>
        </w:rPr>
        <w:t>开展天气机理、气候规律、气候变化、气象灾害发生机理和多圈层相互作用等基础研究，深入探索灾害性天气预报、气候变化、人工影响天气、气象装备等领域的科学研究。建立基于机器学习的暴雨（雪）、短时强降水等灾害性天气识别算法，提升极端天气预报精度；开展呼伦贝尔近50年气候变化归因分析，研发碳汇气象评估模型，建立气候变化风险动态评估技术；建立极寒环境气象仪器耐冷性测试技术和指标，构建多源观测数据融合反演模型，提升数据应用价值。</w:t>
      </w:r>
    </w:p>
    <w:p w14:paraId="7444CFE8">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highlight w:val="none"/>
        </w:rPr>
      </w:pPr>
      <w:bookmarkStart w:id="130" w:name="_Toc3644"/>
      <w:bookmarkStart w:id="131" w:name="_Toc202370478"/>
      <w:bookmarkStart w:id="132" w:name="_Toc11812"/>
      <w:bookmarkStart w:id="133" w:name="_Toc1828827230"/>
      <w:bookmarkStart w:id="134" w:name="_Toc23976"/>
      <w:bookmarkStart w:id="135" w:name="_Toc9643"/>
      <w:r>
        <w:rPr>
          <w:rFonts w:hint="eastAsia"/>
          <w:highlight w:val="none"/>
        </w:rPr>
        <w:t>（二）强化特色业务技术研究</w:t>
      </w:r>
      <w:bookmarkEnd w:id="130"/>
      <w:bookmarkEnd w:id="131"/>
      <w:bookmarkEnd w:id="132"/>
      <w:bookmarkEnd w:id="133"/>
      <w:bookmarkEnd w:id="134"/>
      <w:bookmarkEnd w:id="135"/>
    </w:p>
    <w:p w14:paraId="15CF23DD">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eastAsia="仿宋_GB2312"/>
          <w:highlight w:val="none"/>
          <w:lang w:eastAsia="zh-CN"/>
        </w:rPr>
      </w:pPr>
      <w:bookmarkStart w:id="136" w:name="_Toc202370479"/>
      <w:bookmarkStart w:id="137" w:name="_Toc1011028167"/>
      <w:r>
        <w:rPr>
          <w:rFonts w:hint="eastAsia"/>
          <w:highlight w:val="none"/>
        </w:rPr>
        <w:t>联合相关企业、科研机构，研究航空器冰雪跑道着陆气象条件评估技术，持续开展航空器冰雪跑道着陆试验气象服务保障；攻关生态修复型增雨（雪）催化技术、森林草原火险区增雨效率评估技术；研发呼伦湖蓝藻水华监测模型、大兴安岭森林可燃物湿度反演技术，建立草原生态质量气象评价指标体系。</w:t>
      </w:r>
    </w:p>
    <w:p w14:paraId="7C5DCACD">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38" w:name="_Toc25033"/>
      <w:bookmarkStart w:id="139" w:name="_Toc24192"/>
      <w:bookmarkStart w:id="140" w:name="_Toc15197"/>
      <w:bookmarkStart w:id="141" w:name="_Toc10303"/>
      <w:r>
        <w:rPr>
          <w:rFonts w:hint="eastAsia"/>
        </w:rPr>
        <w:t>（三）提升人工智能气象创新应用能力</w:t>
      </w:r>
      <w:bookmarkEnd w:id="136"/>
      <w:bookmarkEnd w:id="137"/>
      <w:bookmarkEnd w:id="138"/>
      <w:bookmarkEnd w:id="139"/>
      <w:bookmarkEnd w:id="140"/>
      <w:bookmarkEnd w:id="141"/>
    </w:p>
    <w:p w14:paraId="0893B6DE">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rPr>
      </w:pPr>
      <w:r>
        <w:rPr>
          <w:rFonts w:hint="eastAsia" w:ascii="仿宋_GB2312" w:hAnsi="仿宋_GB2312"/>
        </w:rPr>
        <w:t>发展“气象+人工智能”技术，将人工智能应用到短时预警、生态评估、冰雪服务等领域，实现预报产品智能生成；研发基于AI的自动气象站故障智能诊断系统，提升观测效率；强化AI技术在定制化气象服务的应用，根据用户需求自动推送气象产品，提升服务精准度。</w:t>
      </w:r>
    </w:p>
    <w:p w14:paraId="34C60E99">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42" w:name="_Toc23650"/>
      <w:bookmarkStart w:id="143" w:name="_Toc11146"/>
      <w:bookmarkStart w:id="144" w:name="_Toc4664"/>
      <w:bookmarkStart w:id="145" w:name="_Toc1273"/>
      <w:bookmarkStart w:id="146" w:name="_Toc1837833779"/>
      <w:bookmarkStart w:id="147" w:name="_Toc202370480"/>
      <w:r>
        <w:rPr>
          <w:rFonts w:hint="eastAsia"/>
        </w:rPr>
        <w:t>（四）助力新质生产力发展关键技术研究</w:t>
      </w:r>
      <w:bookmarkEnd w:id="142"/>
      <w:bookmarkEnd w:id="143"/>
      <w:bookmarkEnd w:id="144"/>
      <w:bookmarkEnd w:id="145"/>
      <w:bookmarkEnd w:id="146"/>
      <w:bookmarkEnd w:id="147"/>
    </w:p>
    <w:p w14:paraId="523C7D2F">
      <w:pPr>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本地化部署风电功率短期预报模型，采用数据融合应用和人工智能技术，开展新能源气象保障服务；研究跨境铁路积雪和大风监测预警技术，助力跨境物流发展；构建花粉浓度预报模型，开展健康气象服务保障；完善冰雪旅游舒适度指数，拓宽文旅气象服务渠道。</w:t>
      </w:r>
    </w:p>
    <w:p w14:paraId="7E203A39">
      <w:pPr>
        <w:pStyle w:val="3"/>
        <w:bidi w:val="0"/>
        <w:ind w:firstLine="640" w:firstLineChars="200"/>
        <w:rPr>
          <w:rFonts w:hint="eastAsia"/>
        </w:rPr>
      </w:pPr>
      <w:bookmarkStart w:id="148" w:name="_Toc1909"/>
      <w:bookmarkStart w:id="149" w:name="_Toc29143"/>
      <w:bookmarkStart w:id="150" w:name="_Toc108815684"/>
      <w:bookmarkStart w:id="151" w:name="_Toc32235"/>
      <w:bookmarkStart w:id="152" w:name="_Toc2325"/>
      <w:bookmarkStart w:id="153" w:name="_Toc202370481"/>
      <w:r>
        <w:rPr>
          <w:rFonts w:hint="eastAsia"/>
        </w:rPr>
        <w:t>二、构建气象科技创新体系</w:t>
      </w:r>
      <w:bookmarkEnd w:id="148"/>
      <w:bookmarkEnd w:id="149"/>
      <w:bookmarkEnd w:id="150"/>
      <w:bookmarkEnd w:id="151"/>
      <w:bookmarkEnd w:id="152"/>
      <w:bookmarkEnd w:id="153"/>
    </w:p>
    <w:p w14:paraId="0FF46A70">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54" w:name="_Toc27046"/>
      <w:bookmarkStart w:id="155" w:name="_Toc26171"/>
      <w:bookmarkStart w:id="156" w:name="_Toc5848"/>
      <w:bookmarkStart w:id="157" w:name="_Toc7869"/>
      <w:bookmarkStart w:id="158" w:name="_Toc467273997"/>
      <w:bookmarkStart w:id="159" w:name="_Hlk195887622"/>
      <w:bookmarkStart w:id="160" w:name="_Toc202370485"/>
      <w:bookmarkStart w:id="161" w:name="_Toc197697608"/>
      <w:r>
        <w:rPr>
          <w:rFonts w:hint="eastAsia"/>
        </w:rPr>
        <w:t>（一）优化科技资源一体化配置</w:t>
      </w:r>
      <w:bookmarkEnd w:id="154"/>
      <w:bookmarkEnd w:id="155"/>
      <w:bookmarkEnd w:id="156"/>
      <w:bookmarkEnd w:id="157"/>
    </w:p>
    <w:p w14:paraId="0805B042">
      <w:pPr>
        <w:pageBreakBefore w:val="0"/>
        <w:widowControl w:val="0"/>
        <w:kinsoku/>
        <w:wordWrap/>
        <w:overflowPunct/>
        <w:topLinePunct w:val="0"/>
        <w:autoSpaceDE/>
        <w:autoSpaceDN/>
        <w:bidi w:val="0"/>
        <w:adjustRightInd/>
        <w:snapToGrid/>
        <w:spacing w:line="560" w:lineRule="exact"/>
        <w:ind w:left="0" w:leftChars="0" w:firstLine="640" w:firstLineChars="200"/>
        <w:jc w:val="both"/>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sz w:val="32"/>
          <w:szCs w:val="32"/>
        </w:rPr>
        <w:t>着力构建有组织的创新体系，聚焦特色领域，优化“市局直属单位主导、多源科研支撑、旗市局参与”的联动机制，</w:t>
      </w:r>
      <w:r>
        <w:rPr>
          <w:rFonts w:hint="eastAsia" w:ascii="仿宋_GB2312" w:hAnsi="仿宋_GB2312" w:eastAsia="仿宋_GB2312" w:cs="仿宋_GB2312"/>
          <w:color w:val="000000"/>
          <w:sz w:val="32"/>
          <w:szCs w:val="32"/>
        </w:rPr>
        <w:t>组建“目标导向、任务驱动”的专项攻关团队。紧扣极寒气候特征与北方重要生态安全屏障建设需求，围绕极寒气象装备运维效能提升、呼伦湖流域生态气象评估、草原碳汇气象核算、森林草原火险气象预警等特色领域，联动高校、科研机构以及行业部门的科研力量，实行“项目-人才-资金”一体化配置，资金整合集中投向可直接服务业务的研发方向。完善“产学研用”协同机制，推动研发成果快速转化为业务服务能力，切实解决实际工作中面临的短板和问题。</w:t>
      </w:r>
    </w:p>
    <w:p w14:paraId="4E525278">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62" w:name="_Toc18075"/>
      <w:bookmarkStart w:id="163" w:name="_Toc12884"/>
      <w:bookmarkStart w:id="164" w:name="_Toc16867"/>
      <w:bookmarkStart w:id="165" w:name="_Toc23866"/>
      <w:r>
        <w:rPr>
          <w:rFonts w:hint="eastAsia"/>
        </w:rPr>
        <w:t>（二）加强创新平台建设</w:t>
      </w:r>
      <w:bookmarkEnd w:id="162"/>
      <w:bookmarkEnd w:id="163"/>
      <w:bookmarkEnd w:id="164"/>
      <w:bookmarkEnd w:id="165"/>
    </w:p>
    <w:p w14:paraId="0DA87579">
      <w:pPr>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rPr>
        <w:t>依托部门内外资源，积极申报寒区气候研究实验室；联合相关部门推进大兴安岭森林防灭火气象服务保障示范区建设；持续推进呼伦贝尔国家综合气象观测专项试验外场建设，打造全国极寒装备检验实训基地，形成需求牵引、任务驱动、协同创新的科技发展新格局。</w:t>
      </w:r>
    </w:p>
    <w:p w14:paraId="1F043986">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66" w:name="_Toc12066"/>
      <w:bookmarkStart w:id="167" w:name="_Toc16706"/>
      <w:bookmarkStart w:id="168" w:name="_Toc6484"/>
      <w:bookmarkStart w:id="169" w:name="_Toc7068"/>
      <w:r>
        <w:rPr>
          <w:rFonts w:hint="eastAsia"/>
        </w:rPr>
        <w:t>（三）完善气象科技创新体制机制</w:t>
      </w:r>
      <w:bookmarkEnd w:id="166"/>
      <w:bookmarkEnd w:id="167"/>
      <w:bookmarkEnd w:id="168"/>
      <w:bookmarkEnd w:id="169"/>
    </w:p>
    <w:p w14:paraId="4486E6A6">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完善以业务需求为导向的科研立项评审机制，落实同行专家和用户单位并重的科技成果分类评价机制。围绕业务转化率、服务效益等突出“应用导向”，对评价优秀的成果加强转化推广，形成聚焦业务发展、突出实物工作量的“气象科技+”新导向，完善科研人员绩效考核体系</w:t>
      </w:r>
      <w:r>
        <w:rPr>
          <w:rFonts w:hint="eastAsia" w:ascii="仿宋_GB2312" w:hAnsi="仿宋_GB2312" w:eastAsia="仿宋_GB2312" w:cs="仿宋_GB2312"/>
          <w:color w:val="000000"/>
          <w:sz w:val="32"/>
          <w:szCs w:val="32"/>
        </w:rPr>
        <w:t>。建立科研人员诚信档案，严肃查处学术不端行为</w:t>
      </w:r>
      <w:r>
        <w:rPr>
          <w:rFonts w:hint="eastAsia" w:ascii="仿宋_GB2312" w:hAnsi="仿宋_GB2312" w:eastAsia="仿宋_GB2312" w:cs="仿宋_GB2312"/>
          <w:sz w:val="32"/>
          <w:szCs w:val="32"/>
        </w:rPr>
        <w:t>。</w:t>
      </w:r>
    </w:p>
    <w:bookmarkEnd w:id="158"/>
    <w:bookmarkEnd w:id="159"/>
    <w:bookmarkEnd w:id="160"/>
    <w:bookmarkEnd w:id="161"/>
    <w:p w14:paraId="0B4FB610">
      <w:pPr>
        <w:pStyle w:val="3"/>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70" w:name="_Toc18378"/>
      <w:bookmarkStart w:id="171" w:name="_Toc8463"/>
      <w:bookmarkStart w:id="172" w:name="_Toc9905"/>
      <w:bookmarkStart w:id="173" w:name="_Toc7442"/>
      <w:bookmarkStart w:id="174" w:name="_Toc997690053"/>
      <w:r>
        <w:rPr>
          <w:rFonts w:hint="eastAsia"/>
        </w:rPr>
        <w:t>三、推进气象人才队伍与机制优化</w:t>
      </w:r>
      <w:bookmarkEnd w:id="170"/>
      <w:bookmarkEnd w:id="171"/>
      <w:bookmarkEnd w:id="172"/>
      <w:bookmarkEnd w:id="173"/>
      <w:bookmarkStart w:id="175" w:name="_Toc308637798"/>
      <w:bookmarkStart w:id="176" w:name="_Toc858910635"/>
      <w:bookmarkStart w:id="177" w:name="_Toc1075093201"/>
    </w:p>
    <w:bookmarkEnd w:id="175"/>
    <w:bookmarkEnd w:id="176"/>
    <w:bookmarkEnd w:id="177"/>
    <w:p w14:paraId="32F5D001">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78" w:name="_Toc1158"/>
      <w:bookmarkStart w:id="179" w:name="_Toc505"/>
      <w:bookmarkStart w:id="180" w:name="_Toc10644"/>
      <w:bookmarkStart w:id="181" w:name="_Toc24208"/>
      <w:bookmarkStart w:id="182" w:name="_Toc202370486"/>
      <w:r>
        <w:rPr>
          <w:rFonts w:hint="eastAsia"/>
        </w:rPr>
        <w:t>（一）加强人才队伍建设</w:t>
      </w:r>
      <w:bookmarkEnd w:id="178"/>
      <w:bookmarkEnd w:id="179"/>
      <w:bookmarkEnd w:id="180"/>
      <w:bookmarkEnd w:id="181"/>
      <w:bookmarkEnd w:id="182"/>
      <w:bookmarkStart w:id="183" w:name="_Hlt202369670"/>
      <w:bookmarkEnd w:id="183"/>
    </w:p>
    <w:p w14:paraId="4EBDA7C2">
      <w:pPr>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加强气象主要领域人才队伍建设，加大气象预报队伍、气象服务队伍、气象监测队伍、信息技术队伍、业务职称队伍建设力度。落实人才</w:t>
      </w:r>
      <w:r>
        <w:rPr>
          <w:rFonts w:hint="eastAsia" w:cs="仿宋_GB2312"/>
          <w:color w:val="auto"/>
          <w:sz w:val="32"/>
          <w:szCs w:val="32"/>
          <w:highlight w:val="none"/>
          <w:lang w:eastAsia="zh-CN"/>
        </w:rPr>
        <w:t>培养</w:t>
      </w:r>
      <w:r>
        <w:rPr>
          <w:rFonts w:hint="eastAsia" w:ascii="仿宋_GB2312" w:hAnsi="仿宋_GB2312" w:eastAsia="仿宋_GB2312" w:cs="仿宋_GB2312"/>
          <w:color w:val="auto"/>
          <w:sz w:val="32"/>
          <w:szCs w:val="32"/>
          <w:highlight w:val="none"/>
        </w:rPr>
        <w:t>计划，组织实施气象高层次科技创新人才培养计划、创新团队支持计划、人才强基计划、气象人才培养和引进计划、气象人才素质提升计划等。</w:t>
      </w:r>
      <w:r>
        <w:rPr>
          <w:rFonts w:hint="eastAsia" w:ascii="仿宋_GB2312" w:hAnsi="仿宋_GB2312" w:eastAsia="仿宋_GB2312" w:cs="仿宋_GB2312"/>
          <w:color w:val="auto"/>
          <w:sz w:val="32"/>
          <w:szCs w:val="32"/>
          <w:highlight w:val="none"/>
          <w:lang w:eastAsia="zh-CN"/>
        </w:rPr>
        <w:t>打造</w:t>
      </w:r>
      <w:r>
        <w:rPr>
          <w:rFonts w:hint="eastAsia" w:ascii="仿宋_GB2312" w:hAnsi="仿宋_GB2312" w:eastAsia="仿宋_GB2312" w:cs="仿宋_GB2312"/>
          <w:color w:val="auto"/>
          <w:sz w:val="32"/>
          <w:szCs w:val="32"/>
          <w:highlight w:val="none"/>
        </w:rPr>
        <w:t>市县研学平台，强化基层人才综合素质提升，健全“学、带、训、赛”人才培养机制。</w:t>
      </w:r>
    </w:p>
    <w:p w14:paraId="3901046C">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184" w:name="_Toc2146297266"/>
      <w:bookmarkStart w:id="185" w:name="_Toc1537"/>
      <w:bookmarkStart w:id="186" w:name="_Toc6044"/>
      <w:bookmarkStart w:id="187" w:name="_Toc202370487"/>
      <w:bookmarkStart w:id="188" w:name="_Toc15659"/>
      <w:bookmarkStart w:id="189" w:name="_Toc5736"/>
      <w:r>
        <w:rPr>
          <w:rFonts w:hint="eastAsia"/>
        </w:rPr>
        <w:t>（二）完善人才发展机制</w:t>
      </w:r>
      <w:bookmarkEnd w:id="184"/>
      <w:bookmarkEnd w:id="185"/>
      <w:bookmarkEnd w:id="186"/>
      <w:bookmarkEnd w:id="187"/>
      <w:bookmarkEnd w:id="188"/>
      <w:bookmarkEnd w:id="189"/>
    </w:p>
    <w:p w14:paraId="18B130EF">
      <w:pPr>
        <w:pageBreakBefore w:val="0"/>
        <w:widowControl w:val="0"/>
        <w:kinsoku/>
        <w:wordWrap/>
        <w:overflowPunct/>
        <w:topLinePunct w:val="0"/>
        <w:autoSpaceDE/>
        <w:autoSpaceDN/>
        <w:bidi w:val="0"/>
        <w:adjustRightInd/>
        <w:snapToGrid/>
        <w:spacing w:line="560" w:lineRule="exact"/>
        <w:ind w:left="0" w:leftChars="0" w:firstLine="640" w:firstLineChars="200"/>
        <w:jc w:val="left"/>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坚持党管人才原则，健全人才工作领导机制。优化人才培养机制，注重高层次人才、青年人才、基层人才培养。完善人才引进机制，合理编制招聘计划，加强对地方人才招聘指导。优化人才评价使用机制，突出品德、能力、业绩导向，建立以创新能力、质量、实效、贡献为导向的科学合理的人才评价体系。健全事业单位岗位管理制度，优化竞争上岗、按岗聘用等机制，完善人才考核、奖惩、培训机制。</w:t>
      </w:r>
      <w:r>
        <w:rPr>
          <w:rFonts w:hint="eastAsia" w:cs="仿宋_GB2312"/>
          <w:color w:val="auto"/>
          <w:sz w:val="32"/>
          <w:szCs w:val="32"/>
          <w:highlight w:val="none"/>
          <w:lang w:eastAsia="zh-CN"/>
        </w:rPr>
        <w:t>健全专业技术人员考评机制，实施动态聘用制度，</w:t>
      </w:r>
      <w:r>
        <w:rPr>
          <w:rFonts w:hint="eastAsia" w:ascii="仿宋_GB2312" w:hAnsi="仿宋_GB2312" w:eastAsia="仿宋_GB2312" w:cs="仿宋_GB2312"/>
          <w:color w:val="auto"/>
          <w:sz w:val="32"/>
          <w:szCs w:val="32"/>
          <w:highlight w:val="none"/>
        </w:rPr>
        <w:t>继续落实“定向评价、定向使用”制度，完善人才流动机制。</w:t>
      </w:r>
      <w:r>
        <w:rPr>
          <w:rFonts w:hint="eastAsia" w:ascii="仿宋_GB2312" w:hAnsi="仿宋_GB2312" w:eastAsia="仿宋_GB2312" w:cs="仿宋_GB2312"/>
          <w:color w:val="auto"/>
          <w:sz w:val="32"/>
          <w:szCs w:val="32"/>
          <w:highlight w:val="none"/>
          <w:lang w:eastAsia="zh-CN"/>
        </w:rPr>
        <w:t>继续推进</w:t>
      </w:r>
      <w:r>
        <w:rPr>
          <w:rFonts w:hint="eastAsia" w:ascii="仿宋_GB2312" w:hAnsi="仿宋_GB2312" w:eastAsia="仿宋_GB2312" w:cs="仿宋_GB2312"/>
          <w:color w:val="auto"/>
          <w:sz w:val="32"/>
          <w:szCs w:val="32"/>
          <w:highlight w:val="none"/>
        </w:rPr>
        <w:t>“每个旗县局有高工”目标</w:t>
      </w:r>
      <w:r>
        <w:rPr>
          <w:rFonts w:hint="eastAsia" w:ascii="仿宋_GB2312" w:hAnsi="仿宋_GB2312" w:eastAsia="仿宋_GB2312" w:cs="仿宋_GB2312"/>
          <w:color w:val="auto"/>
          <w:sz w:val="32"/>
          <w:szCs w:val="32"/>
          <w:highlight w:val="none"/>
          <w:lang w:eastAsia="zh-CN"/>
        </w:rPr>
        <w:t>落地</w:t>
      </w:r>
      <w:r>
        <w:rPr>
          <w:rFonts w:hint="eastAsia" w:ascii="仿宋_GB2312" w:hAnsi="仿宋_GB2312" w:eastAsia="仿宋_GB2312" w:cs="仿宋_GB2312"/>
          <w:color w:val="auto"/>
          <w:sz w:val="32"/>
          <w:szCs w:val="32"/>
          <w:highlight w:val="none"/>
        </w:rPr>
        <w:t>。</w:t>
      </w:r>
    </w:p>
    <w:p w14:paraId="19AB1EF5">
      <w:pPr>
        <w:spacing w:line="600" w:lineRule="exact"/>
        <w:ind w:firstLine="640" w:firstLineChars="200"/>
        <w:jc w:val="left"/>
        <w:rPr>
          <w:rFonts w:hint="eastAsia" w:ascii="仿宋_GB2312" w:hAnsi="仿宋_GB2312" w:eastAsia="仿宋_GB2312" w:cs="仿宋_GB2312"/>
          <w:color w:val="auto"/>
          <w:sz w:val="32"/>
          <w:szCs w:val="32"/>
          <w:highlight w:val="none"/>
        </w:rPr>
      </w:pPr>
    </w:p>
    <w:bookmarkEnd w:id="174"/>
    <w:tbl>
      <w:tblPr>
        <w:tblStyle w:val="15"/>
        <w:tblW w:w="94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28"/>
      </w:tblGrid>
      <w:tr w14:paraId="1900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28" w:type="dxa"/>
          </w:tcPr>
          <w:p w14:paraId="2F6DDF4E">
            <w:pPr>
              <w:keepNext w:val="0"/>
              <w:keepLines w:val="0"/>
              <w:pageBreakBefore w:val="0"/>
              <w:widowControl w:val="0"/>
              <w:kinsoku/>
              <w:wordWrap/>
              <w:overflowPunct/>
              <w:topLinePunct w:val="0"/>
              <w:autoSpaceDE/>
              <w:autoSpaceDN/>
              <w:bidi w:val="0"/>
              <w:adjustRightInd/>
              <w:snapToGrid/>
              <w:spacing w:line="440" w:lineRule="exact"/>
              <w:ind w:left="0" w:leftChars="0" w:firstLine="0" w:firstLineChars="0"/>
              <w:jc w:val="center"/>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rPr>
              <w:t>专栏1加强气象科技创新</w:t>
            </w:r>
          </w:p>
        </w:tc>
      </w:tr>
      <w:tr w14:paraId="66173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28" w:type="dxa"/>
          </w:tcPr>
          <w:p w14:paraId="09EBBBA7">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562" w:firstLineChars="200"/>
              <w:jc w:val="both"/>
              <w:textAlignment w:val="auto"/>
              <w:rPr>
                <w:rFonts w:hint="eastAsia" w:ascii="仿宋_GB2312" w:hAnsi="仿宋_GB2312" w:eastAsia="仿宋_GB2312" w:cs="仿宋_GB2312"/>
                <w:b/>
                <w:bCs/>
                <w:sz w:val="28"/>
                <w:szCs w:val="28"/>
              </w:rPr>
            </w:pPr>
            <w:r>
              <w:rPr>
                <w:rFonts w:hint="eastAsia" w:cs="仿宋_GB2312"/>
                <w:b/>
                <w:bCs/>
                <w:sz w:val="28"/>
                <w:szCs w:val="28"/>
                <w:lang w:val="en-US" w:eastAsia="zh-CN"/>
              </w:rPr>
              <w:t>1.</w:t>
            </w:r>
            <w:r>
              <w:rPr>
                <w:rFonts w:hint="eastAsia" w:ascii="仿宋_GB2312" w:hAnsi="仿宋_GB2312" w:eastAsia="仿宋_GB2312" w:cs="仿宋_GB2312"/>
                <w:b/>
                <w:bCs/>
                <w:sz w:val="28"/>
                <w:szCs w:val="28"/>
              </w:rPr>
              <w:t>关键技术攻关</w:t>
            </w:r>
          </w:p>
          <w:p w14:paraId="4D129092">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560" w:firstLineChars="200"/>
              <w:jc w:val="both"/>
              <w:textAlignment w:val="auto"/>
              <w:rPr>
                <w:rFonts w:hint="eastAsia" w:cs="仿宋_GB2312"/>
                <w:sz w:val="28"/>
                <w:szCs w:val="28"/>
                <w:lang w:val="en-US" w:eastAsia="zh-CN"/>
              </w:rPr>
            </w:pPr>
            <w:r>
              <w:rPr>
                <w:rFonts w:hint="eastAsia" w:ascii="仿宋_GB2312" w:hAnsi="仿宋_GB2312" w:eastAsia="仿宋_GB2312" w:cs="仿宋_GB2312"/>
                <w:sz w:val="28"/>
                <w:szCs w:val="28"/>
              </w:rPr>
              <w:t>完成极寒环境仪器耐冷性测试技术研发；建立草原碳汇气象评估模型、呼伦湖生态干旱评估模型、东北冷涡精细化预报技术；本地化部署风电功率短期预报模型，研发跨境铁路积雪和大风监测预警技术、花粉浓度预报模型。</w:t>
            </w:r>
          </w:p>
          <w:p w14:paraId="7A9D5B91">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562" w:firstLineChars="200"/>
              <w:jc w:val="both"/>
              <w:textAlignment w:val="auto"/>
              <w:rPr>
                <w:rFonts w:hint="eastAsia" w:ascii="仿宋_GB2312" w:hAnsi="仿宋_GB2312" w:eastAsia="仿宋_GB2312" w:cs="仿宋_GB2312"/>
                <w:b/>
                <w:bCs/>
                <w:sz w:val="28"/>
                <w:szCs w:val="28"/>
              </w:rPr>
            </w:pPr>
            <w:r>
              <w:rPr>
                <w:rFonts w:hint="eastAsia" w:cs="仿宋_GB2312"/>
                <w:b/>
                <w:bCs/>
                <w:sz w:val="28"/>
                <w:szCs w:val="28"/>
                <w:lang w:val="en-US" w:eastAsia="zh-CN"/>
              </w:rPr>
              <w:t>2.</w:t>
            </w:r>
            <w:r>
              <w:rPr>
                <w:rFonts w:hint="eastAsia" w:ascii="仿宋_GB2312" w:hAnsi="仿宋_GB2312" w:eastAsia="仿宋_GB2312" w:cs="仿宋_GB2312"/>
                <w:b/>
                <w:bCs/>
                <w:sz w:val="28"/>
                <w:szCs w:val="28"/>
              </w:rPr>
              <w:t>创新平台建设</w:t>
            </w:r>
          </w:p>
          <w:p w14:paraId="420AB85F">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560" w:firstLineChars="200"/>
              <w:jc w:val="both"/>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完成呼伦贝尔国家综合气象观测专项试验外场升级，建成极寒装备检验实训基地；申报寒区气候研究实验室，推进大兴安岭森林防灭火气象服务保障示范区建设；实现人工智能在短时预警、生态评估、冰雪服务等领域规模化应用。</w:t>
            </w:r>
          </w:p>
          <w:p w14:paraId="066E49D0">
            <w:pPr>
              <w:keepNext w:val="0"/>
              <w:keepLines w:val="0"/>
              <w:pageBreakBefore w:val="0"/>
              <w:widowControl w:val="0"/>
              <w:numPr>
                <w:ilvl w:val="0"/>
                <w:numId w:val="0"/>
              </w:numPr>
              <w:kinsoku/>
              <w:wordWrap/>
              <w:overflowPunct/>
              <w:topLinePunct w:val="0"/>
              <w:autoSpaceDE/>
              <w:autoSpaceDN/>
              <w:bidi w:val="0"/>
              <w:adjustRightInd/>
              <w:snapToGrid/>
              <w:spacing w:line="360" w:lineRule="exact"/>
              <w:ind w:firstLine="562" w:firstLineChars="200"/>
              <w:jc w:val="both"/>
              <w:textAlignment w:val="auto"/>
              <w:rPr>
                <w:rFonts w:hint="eastAsia" w:ascii="仿宋_GB2312" w:hAnsi="仿宋_GB2312" w:eastAsia="仿宋_GB2312" w:cs="仿宋_GB2312"/>
                <w:b/>
                <w:bCs/>
                <w:color w:val="auto"/>
                <w:sz w:val="28"/>
                <w:szCs w:val="28"/>
              </w:rPr>
            </w:pPr>
            <w:r>
              <w:rPr>
                <w:rFonts w:hint="eastAsia" w:cs="仿宋_GB2312"/>
                <w:b/>
                <w:bCs/>
                <w:color w:val="auto"/>
                <w:sz w:val="28"/>
                <w:szCs w:val="28"/>
                <w:lang w:val="en-US" w:eastAsia="zh-CN"/>
              </w:rPr>
              <w:t>3.</w:t>
            </w:r>
            <w:r>
              <w:rPr>
                <w:rFonts w:hint="eastAsia" w:ascii="仿宋_GB2312" w:hAnsi="仿宋_GB2312" w:eastAsia="仿宋_GB2312" w:cs="仿宋_GB2312"/>
                <w:b/>
                <w:bCs/>
                <w:color w:val="auto"/>
                <w:sz w:val="28"/>
                <w:szCs w:val="28"/>
              </w:rPr>
              <w:t>人才队伍</w:t>
            </w:r>
            <w:r>
              <w:rPr>
                <w:rFonts w:hint="eastAsia" w:ascii="仿宋_GB2312" w:hAnsi="仿宋_GB2312" w:eastAsia="仿宋_GB2312" w:cs="仿宋_GB2312"/>
                <w:b/>
                <w:bCs/>
                <w:color w:val="auto"/>
                <w:sz w:val="28"/>
                <w:szCs w:val="28"/>
                <w:lang w:eastAsia="zh-CN"/>
              </w:rPr>
              <w:t>建设</w:t>
            </w:r>
          </w:p>
          <w:p w14:paraId="56D35CDF">
            <w:pPr>
              <w:keepNext w:val="0"/>
              <w:keepLines w:val="0"/>
              <w:pageBreakBefore w:val="0"/>
              <w:widowControl w:val="0"/>
              <w:kinsoku/>
              <w:wordWrap/>
              <w:overflowPunct/>
              <w:topLinePunct w:val="0"/>
              <w:autoSpaceDE/>
              <w:autoSpaceDN/>
              <w:bidi w:val="0"/>
              <w:adjustRightInd/>
              <w:snapToGrid/>
              <w:spacing w:line="360" w:lineRule="exact"/>
              <w:ind w:firstLine="560" w:firstLineChars="200"/>
              <w:jc w:val="both"/>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color w:val="auto"/>
                <w:sz w:val="28"/>
                <w:szCs w:val="28"/>
              </w:rPr>
              <w:t>入选厅局级及以上人才工程</w:t>
            </w:r>
            <w:r>
              <w:rPr>
                <w:rFonts w:hint="eastAsia" w:ascii="仿宋_GB2312" w:hAnsi="仿宋_GB2312" w:eastAsia="仿宋_GB2312" w:cs="仿宋_GB2312"/>
                <w:color w:val="auto"/>
                <w:sz w:val="28"/>
                <w:szCs w:val="28"/>
                <w:lang w:eastAsia="zh-CN"/>
              </w:rPr>
              <w:t>逐年递增</w:t>
            </w:r>
            <w:r>
              <w:rPr>
                <w:rFonts w:hint="eastAsia" w:ascii="仿宋_GB2312" w:hAnsi="仿宋_GB2312" w:eastAsia="仿宋_GB2312" w:cs="仿宋_GB2312"/>
                <w:color w:val="auto"/>
                <w:sz w:val="28"/>
                <w:szCs w:val="28"/>
              </w:rPr>
              <w:t>；开展县处级高层次人才选拔工作；气象类人才占比逐年</w:t>
            </w:r>
            <w:r>
              <w:rPr>
                <w:rFonts w:hint="eastAsia" w:ascii="仿宋_GB2312" w:hAnsi="仿宋_GB2312" w:eastAsia="仿宋_GB2312" w:cs="仿宋_GB2312"/>
                <w:color w:val="auto"/>
                <w:sz w:val="28"/>
                <w:szCs w:val="28"/>
                <w:lang w:eastAsia="zh-CN"/>
              </w:rPr>
              <w:t>提升</w:t>
            </w:r>
            <w:r>
              <w:rPr>
                <w:rFonts w:hint="eastAsia" w:ascii="仿宋_GB2312" w:hAnsi="仿宋_GB2312" w:eastAsia="仿宋_GB2312" w:cs="仿宋_GB2312"/>
                <w:color w:val="auto"/>
                <w:sz w:val="28"/>
                <w:szCs w:val="28"/>
              </w:rPr>
              <w:t>；</w:t>
            </w:r>
            <w:r>
              <w:rPr>
                <w:rFonts w:hint="eastAsia" w:ascii="仿宋_GB2312" w:hAnsi="仿宋_GB2312" w:eastAsia="仿宋_GB2312" w:cs="仿宋_GB2312"/>
                <w:color w:val="auto"/>
                <w:sz w:val="28"/>
                <w:szCs w:val="28"/>
                <w:highlight w:val="none"/>
              </w:rPr>
              <w:t>旗县局高工覆盖度逐年</w:t>
            </w:r>
            <w:r>
              <w:rPr>
                <w:rFonts w:hint="eastAsia" w:ascii="仿宋_GB2312" w:hAnsi="仿宋_GB2312" w:eastAsia="仿宋_GB2312" w:cs="仿宋_GB2312"/>
                <w:color w:val="auto"/>
                <w:sz w:val="28"/>
                <w:szCs w:val="28"/>
                <w:highlight w:val="none"/>
                <w:lang w:eastAsia="zh-CN"/>
              </w:rPr>
              <w:t>提高</w:t>
            </w:r>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color w:val="auto"/>
                <w:sz w:val="28"/>
                <w:szCs w:val="28"/>
              </w:rPr>
              <w:t>组建“产学研用”创新团队。</w:t>
            </w:r>
          </w:p>
        </w:tc>
      </w:tr>
    </w:tbl>
    <w:p w14:paraId="0DA2B6DD">
      <w:pPr>
        <w:pStyle w:val="2"/>
        <w:keepNext w:val="0"/>
        <w:keepLines/>
        <w:pageBreakBefore w:val="0"/>
        <w:widowControl w:val="0"/>
        <w:kinsoku/>
        <w:wordWrap/>
        <w:overflowPunct/>
        <w:topLinePunct w:val="0"/>
        <w:autoSpaceDE/>
        <w:autoSpaceDN/>
        <w:bidi w:val="0"/>
        <w:adjustRightInd/>
        <w:snapToGrid/>
        <w:ind w:firstLine="0"/>
        <w:textAlignment w:val="auto"/>
        <w:rPr>
          <w:rFonts w:hint="eastAsia"/>
        </w:rPr>
      </w:pPr>
      <w:bookmarkStart w:id="190" w:name="_Toc24791"/>
      <w:bookmarkStart w:id="191" w:name="_Toc13841"/>
      <w:bookmarkStart w:id="192" w:name="_Toc6243"/>
      <w:bookmarkStart w:id="193" w:name="_Toc935705402"/>
      <w:bookmarkStart w:id="194" w:name="_Toc25202"/>
      <w:bookmarkStart w:id="195" w:name="_Toc6936"/>
      <w:bookmarkStart w:id="196" w:name="_Toc1747853214"/>
      <w:bookmarkStart w:id="197" w:name="_Toc5398"/>
      <w:bookmarkStart w:id="198" w:name="_Toc19524"/>
      <w:r>
        <w:fldChar w:fldCharType="begin"/>
      </w:r>
      <w:r>
        <w:instrText xml:space="preserve"> HYPERLINK \l "_Toc197697619" </w:instrText>
      </w:r>
      <w:r>
        <w:fldChar w:fldCharType="separate"/>
      </w:r>
      <w:bookmarkStart w:id="199" w:name="_Toc202370524"/>
      <w:r>
        <w:rPr>
          <w:rFonts w:hint="eastAsia"/>
        </w:rPr>
        <w:t>第</w:t>
      </w:r>
      <w:r>
        <w:rPr>
          <w:rFonts w:hint="eastAsia"/>
          <w:lang w:val="en-US" w:eastAsia="zh-CN"/>
        </w:rPr>
        <w:t>四</w:t>
      </w:r>
      <w:r>
        <w:rPr>
          <w:rFonts w:hint="eastAsia"/>
        </w:rPr>
        <w:t>章</w:t>
      </w:r>
      <w:r>
        <w:rPr>
          <w:rFonts w:hint="eastAsia"/>
          <w:lang w:val="en-US" w:eastAsia="zh-CN"/>
        </w:rPr>
        <w:fldChar w:fldCharType="end"/>
      </w:r>
      <w:bookmarkEnd w:id="190"/>
      <w:bookmarkEnd w:id="191"/>
      <w:bookmarkEnd w:id="192"/>
      <w:bookmarkEnd w:id="193"/>
      <w:bookmarkEnd w:id="199"/>
      <w:r>
        <w:rPr>
          <w:rFonts w:hint="eastAsia"/>
          <w:lang w:val="en-US" w:eastAsia="zh-CN"/>
        </w:rPr>
        <w:t xml:space="preserve"> </w:t>
      </w:r>
      <w:r>
        <w:rPr>
          <w:rFonts w:hint="eastAsia"/>
        </w:rPr>
        <w:t>坚持精准服务筑基</w:t>
      </w:r>
      <w:r>
        <w:rPr>
          <w:rFonts w:hint="eastAsia"/>
          <w:lang w:val="en-US" w:eastAsia="zh-CN"/>
        </w:rPr>
        <w:t>，</w:t>
      </w:r>
      <w:r>
        <w:rPr>
          <w:rFonts w:hint="eastAsia"/>
        </w:rPr>
        <w:t>激活气象事业创新引擎</w:t>
      </w:r>
      <w:bookmarkEnd w:id="194"/>
    </w:p>
    <w:p w14:paraId="58BD0B63">
      <w:pPr>
        <w:pStyle w:val="3"/>
        <w:bidi w:val="0"/>
        <w:rPr>
          <w:rFonts w:hint="eastAsia"/>
        </w:rPr>
      </w:pPr>
      <w:bookmarkStart w:id="200" w:name="_Toc202370525"/>
      <w:bookmarkStart w:id="201" w:name="_Toc5849"/>
      <w:bookmarkStart w:id="202" w:name="_Toc32277"/>
      <w:bookmarkStart w:id="203" w:name="_Toc28722"/>
      <w:bookmarkStart w:id="204" w:name="_Toc21767"/>
      <w:bookmarkStart w:id="205" w:name="_Toc1581391342"/>
      <w:bookmarkStart w:id="206" w:name="_Toc2136226911"/>
      <w:r>
        <w:rPr>
          <w:rFonts w:hint="eastAsia"/>
        </w:rPr>
        <w:t>一、优化完善气象监测站网</w:t>
      </w:r>
      <w:bookmarkEnd w:id="200"/>
      <w:bookmarkEnd w:id="201"/>
      <w:bookmarkEnd w:id="202"/>
      <w:bookmarkEnd w:id="203"/>
      <w:bookmarkEnd w:id="204"/>
      <w:bookmarkEnd w:id="205"/>
      <w:bookmarkEnd w:id="206"/>
    </w:p>
    <w:p w14:paraId="7B809A5C">
      <w:pPr>
        <w:pStyle w:val="4"/>
        <w:numPr>
          <w:ilvl w:val="2"/>
          <w:numId w:val="0"/>
        </w:numPr>
        <w:bidi w:val="0"/>
        <w:ind w:left="640" w:leftChars="200" w:firstLine="0" w:firstLineChars="0"/>
        <w:rPr>
          <w:rFonts w:hint="eastAsia"/>
        </w:rPr>
      </w:pPr>
      <w:bookmarkStart w:id="207" w:name="_Toc202370526"/>
      <w:bookmarkStart w:id="208" w:name="_Toc9407"/>
      <w:bookmarkStart w:id="209" w:name="_Toc9468"/>
      <w:bookmarkStart w:id="210" w:name="_Toc317690262"/>
      <w:bookmarkStart w:id="211" w:name="_Toc17976"/>
      <w:bookmarkStart w:id="212" w:name="_Toc25120"/>
      <w:bookmarkStart w:id="213" w:name="_Toc1170918107"/>
      <w:r>
        <w:rPr>
          <w:rFonts w:hint="eastAsia"/>
        </w:rPr>
        <w:t>（一）健全灾害性天气监测网</w:t>
      </w:r>
      <w:bookmarkEnd w:id="207"/>
      <w:bookmarkEnd w:id="208"/>
      <w:bookmarkEnd w:id="209"/>
      <w:bookmarkEnd w:id="210"/>
      <w:bookmarkEnd w:id="211"/>
      <w:bookmarkEnd w:id="212"/>
    </w:p>
    <w:p w14:paraId="5F98F3CC">
      <w:pPr>
        <w:numPr>
          <w:ilvl w:val="0"/>
          <w:numId w:val="0"/>
        </w:numPr>
        <w:ind w:leftChars="0" w:firstLine="640" w:firstLineChars="200"/>
        <w:rPr>
          <w:rFonts w:hint="eastAsia" w:ascii="仿宋_GB2312" w:hAnsi="仿宋_GB2312" w:eastAsia="仿宋_GB2312" w:cs="仿宋_GB2312"/>
          <w:sz w:val="32"/>
          <w:szCs w:val="32"/>
          <w:lang w:bidi="ar"/>
        </w:rPr>
      </w:pPr>
      <w:bookmarkStart w:id="214" w:name="_Toc14715"/>
      <w:bookmarkStart w:id="215" w:name="_Toc1152984349"/>
      <w:bookmarkStart w:id="216" w:name="_Toc1228158966"/>
      <w:bookmarkStart w:id="217" w:name="_Toc5127"/>
      <w:bookmarkStart w:id="218" w:name="_Toc202370527"/>
      <w:bookmarkStart w:id="219" w:name="_Toc1440696696"/>
      <w:r>
        <w:rPr>
          <w:rFonts w:hint="eastAsia" w:ascii="仿宋_GB2312" w:hAnsi="仿宋_GB2312" w:eastAsia="仿宋_GB2312" w:cs="仿宋_GB2312"/>
          <w:sz w:val="32"/>
          <w:szCs w:val="32"/>
          <w:lang w:val="en"/>
        </w:rPr>
        <w:t>健全灾害性天气监测网</w:t>
      </w:r>
      <w:bookmarkEnd w:id="214"/>
      <w:bookmarkEnd w:id="215"/>
      <w:bookmarkEnd w:id="216"/>
      <w:bookmarkEnd w:id="217"/>
      <w:r>
        <w:rPr>
          <w:rFonts w:hint="eastAsia" w:ascii="仿宋_GB2312" w:hAnsi="仿宋_GB2312" w:eastAsia="仿宋_GB2312" w:cs="仿宋_GB2312"/>
          <w:sz w:val="32"/>
          <w:szCs w:val="32"/>
          <w:lang w:val="en"/>
        </w:rPr>
        <w:t>。</w:t>
      </w:r>
      <w:r>
        <w:rPr>
          <w:rFonts w:hint="eastAsia" w:ascii="仿宋_GB2312" w:hAnsi="仿宋_GB2312" w:eastAsia="仿宋_GB2312" w:cs="仿宋_GB2312"/>
          <w:sz w:val="32"/>
          <w:szCs w:val="32"/>
        </w:rPr>
        <w:t>部署新一代天气雷达和地基垂直观测系统，提升灾害性天气三维监测能力，与自治区“地空天一体化观测网”联动，在重点区域布设新一代天气雷达、X波段天气雷达</w:t>
      </w:r>
      <w:r>
        <w:rPr>
          <w:rFonts w:hint="eastAsia" w:cs="仿宋_GB2312"/>
          <w:sz w:val="32"/>
          <w:szCs w:val="32"/>
          <w:lang w:eastAsia="zh-CN"/>
        </w:rPr>
        <w:t>、</w:t>
      </w:r>
      <w:r>
        <w:rPr>
          <w:rFonts w:hint="eastAsia" w:ascii="仿宋_GB2312" w:hAnsi="仿宋_GB2312" w:eastAsia="仿宋_GB2312" w:cs="仿宋_GB2312"/>
          <w:sz w:val="32"/>
          <w:szCs w:val="32"/>
          <w:lang w:eastAsia="zh-CN"/>
        </w:rPr>
        <w:t>微小型雷达</w:t>
      </w:r>
      <w:r>
        <w:rPr>
          <w:rFonts w:hint="eastAsia" w:ascii="仿宋_GB2312" w:hAnsi="仿宋_GB2312" w:eastAsia="仿宋_GB2312" w:cs="仿宋_GB2312"/>
          <w:sz w:val="32"/>
          <w:szCs w:val="32"/>
        </w:rPr>
        <w:t>提升</w:t>
      </w:r>
      <w:r>
        <w:rPr>
          <w:rFonts w:hint="eastAsia" w:ascii="仿宋_GB2312" w:hAnsi="仿宋_GB2312" w:eastAsia="仿宋_GB2312" w:cs="仿宋_GB2312"/>
          <w:sz w:val="32"/>
          <w:szCs w:val="32"/>
          <w:lang w:bidi="ar"/>
        </w:rPr>
        <w:t>雷达探测覆盖率。在暴雨、暴雪、强对流易发区</w:t>
      </w:r>
      <w:r>
        <w:rPr>
          <w:rFonts w:hint="eastAsia" w:ascii="仿宋_GB2312" w:hAnsi="仿宋_GB2312" w:eastAsia="仿宋_GB2312" w:cs="仿宋_GB2312"/>
          <w:sz w:val="32"/>
          <w:szCs w:val="32"/>
          <w:lang w:eastAsia="zh-CN" w:bidi="ar"/>
        </w:rPr>
        <w:t>增设智能</w:t>
      </w:r>
      <w:r>
        <w:rPr>
          <w:rFonts w:hint="eastAsia" w:ascii="仿宋_GB2312" w:hAnsi="仿宋_GB2312" w:eastAsia="仿宋_GB2312" w:cs="仿宋_GB2312"/>
          <w:sz w:val="32"/>
          <w:szCs w:val="32"/>
          <w:lang w:bidi="ar"/>
        </w:rPr>
        <w:t>气象站</w:t>
      </w:r>
      <w:r>
        <w:rPr>
          <w:rFonts w:hint="eastAsia" w:ascii="仿宋_GB2312" w:hAnsi="仿宋_GB2312" w:eastAsia="仿宋_GB2312" w:cs="仿宋_GB2312"/>
          <w:sz w:val="32"/>
          <w:szCs w:val="32"/>
          <w:lang w:eastAsia="zh-CN" w:bidi="ar"/>
        </w:rPr>
        <w:t>，增配</w:t>
      </w:r>
      <w:r>
        <w:rPr>
          <w:rFonts w:hint="eastAsia" w:ascii="仿宋_GB2312" w:hAnsi="仿宋_GB2312" w:eastAsia="仿宋_GB2312" w:cs="仿宋_GB2312"/>
          <w:sz w:val="32"/>
          <w:szCs w:val="32"/>
          <w:lang w:bidi="ar"/>
        </w:rPr>
        <w:t>移动应急观测设备，实现灾害现场快速观测。</w:t>
      </w:r>
    </w:p>
    <w:p w14:paraId="7C3E7A19">
      <w:pPr>
        <w:pStyle w:val="4"/>
        <w:numPr>
          <w:ilvl w:val="2"/>
          <w:numId w:val="0"/>
        </w:numPr>
        <w:bidi w:val="0"/>
        <w:ind w:left="640" w:leftChars="200" w:firstLine="0" w:firstLineChars="0"/>
        <w:rPr>
          <w:rFonts w:hint="eastAsia"/>
        </w:rPr>
      </w:pPr>
      <w:bookmarkStart w:id="220" w:name="_Toc21396"/>
      <w:bookmarkStart w:id="221" w:name="_Toc31989"/>
      <w:bookmarkStart w:id="222" w:name="_Toc16303"/>
      <w:bookmarkStart w:id="223" w:name="_Toc9563"/>
      <w:r>
        <w:rPr>
          <w:rFonts w:hint="eastAsia"/>
        </w:rPr>
        <w:t>（二）完善气候观测网</w:t>
      </w:r>
      <w:bookmarkEnd w:id="218"/>
      <w:bookmarkEnd w:id="219"/>
      <w:bookmarkEnd w:id="220"/>
      <w:bookmarkEnd w:id="221"/>
      <w:bookmarkEnd w:id="222"/>
      <w:bookmarkEnd w:id="223"/>
    </w:p>
    <w:p w14:paraId="76E076DD">
      <w:pPr>
        <w:spacing w:line="560" w:lineRule="exact"/>
        <w:ind w:firstLine="640" w:firstLineChars="200"/>
        <w:rPr>
          <w:rFonts w:hint="eastAsia" w:ascii="仿宋_GB2312" w:hAnsi="仿宋_GB2312" w:eastAsia="仿宋_GB2312" w:cs="仿宋_GB2312"/>
          <w:sz w:val="32"/>
          <w:szCs w:val="32"/>
        </w:rPr>
      </w:pPr>
      <w:bookmarkStart w:id="224" w:name="_Toc202370528"/>
      <w:bookmarkStart w:id="225" w:name="_Toc1860929927"/>
      <w:r>
        <w:rPr>
          <w:rFonts w:hint="eastAsia" w:ascii="仿宋_GB2312" w:hAnsi="仿宋_GB2312" w:eastAsia="仿宋_GB2312" w:cs="仿宋_GB2312"/>
          <w:sz w:val="32"/>
          <w:szCs w:val="32"/>
        </w:rPr>
        <w:t>提升关键气候要素专项观测能力，围绕大气环境与气候变化协同研究需求，新增温室气体观测设备与气溶胶观测设备，形成“温室气体+气溶胶+常规气候要素”的多维度观测数据集。推进现有4个观测站智能化升级改造，实现观测设备状态、数据质量的远程可视化监控，减少人工干预成本，提升站网运行效率。</w:t>
      </w:r>
    </w:p>
    <w:p w14:paraId="0E2C4C04">
      <w:pPr>
        <w:pStyle w:val="4"/>
        <w:numPr>
          <w:ilvl w:val="2"/>
          <w:numId w:val="0"/>
        </w:numPr>
        <w:bidi w:val="0"/>
        <w:ind w:left="640" w:leftChars="200" w:firstLine="0" w:firstLineChars="0"/>
        <w:rPr>
          <w:rFonts w:hint="eastAsia"/>
        </w:rPr>
      </w:pPr>
      <w:bookmarkStart w:id="226" w:name="_Toc29647"/>
      <w:bookmarkStart w:id="227" w:name="_Toc21857"/>
      <w:bookmarkStart w:id="228" w:name="_Toc2769"/>
      <w:bookmarkStart w:id="229" w:name="_Toc22785"/>
      <w:r>
        <w:rPr>
          <w:rFonts w:hint="eastAsia"/>
        </w:rPr>
        <w:t>（三）拓展专业气象观测网</w:t>
      </w:r>
      <w:bookmarkEnd w:id="224"/>
      <w:bookmarkEnd w:id="225"/>
      <w:bookmarkEnd w:id="226"/>
      <w:bookmarkEnd w:id="227"/>
      <w:bookmarkEnd w:id="228"/>
      <w:bookmarkEnd w:id="229"/>
    </w:p>
    <w:p w14:paraId="17F1473E">
      <w:pPr>
        <w:spacing w:line="560" w:lineRule="exact"/>
        <w:ind w:firstLine="640" w:firstLineChars="200"/>
        <w:rPr>
          <w:rFonts w:hint="eastAsia" w:ascii="仿宋_GB2312" w:hAnsi="仿宋_GB2312" w:eastAsia="仿宋_GB2312" w:cs="仿宋_GB2312"/>
          <w:sz w:val="32"/>
          <w:szCs w:val="32"/>
          <w:lang w:bidi="ar"/>
        </w:rPr>
      </w:pPr>
      <w:bookmarkStart w:id="230" w:name="_Toc202370529"/>
      <w:bookmarkStart w:id="231" w:name="_Toc312439841"/>
      <w:r>
        <w:rPr>
          <w:rFonts w:hint="eastAsia" w:ascii="仿宋_GB2312" w:hAnsi="仿宋_GB2312" w:eastAsia="仿宋_GB2312" w:cs="仿宋_GB2312"/>
          <w:sz w:val="32"/>
          <w:szCs w:val="32"/>
          <w:lang w:bidi="ar"/>
        </w:rPr>
        <w:t>优化农牧业专业观测布局，聚焦主粮作物、优势畜种生产需求，分层分类布设农牧业气象观测站。主动融入高标准农田建设，支撑监测站网规划和建设，实现数据共享。协同矿监部门统筹推进矿山气象站网布局建设，统一技术标准与数据共享机制，强化矿山安全生产气象监测支撑，助力构建协同高效的精密气象监测系统。完善新能源专业观测体系，联合能源企业增补精准化能源气象观测设备，为风电场选址、风机选型及短期功率预报提供基础数据。优化交通气象观测站网，在重点路段增设交通气象观测站，为交通指挥调度提供决策依据。升级旅游生态专业观测，在重点生态区域与景区完善旅游生态气象观测，拓展气象服务保障。</w:t>
      </w:r>
    </w:p>
    <w:p w14:paraId="2B2763A9">
      <w:pPr>
        <w:pStyle w:val="4"/>
        <w:numPr>
          <w:ilvl w:val="2"/>
          <w:numId w:val="0"/>
        </w:numPr>
        <w:bidi w:val="0"/>
        <w:ind w:left="640" w:leftChars="200" w:firstLine="0" w:firstLineChars="0"/>
        <w:rPr>
          <w:rFonts w:hint="eastAsia"/>
        </w:rPr>
      </w:pPr>
      <w:bookmarkStart w:id="232" w:name="_Toc6114"/>
      <w:bookmarkStart w:id="233" w:name="_Toc26348"/>
      <w:bookmarkStart w:id="234" w:name="_Toc11471"/>
      <w:bookmarkStart w:id="235" w:name="_Toc10765"/>
      <w:r>
        <w:rPr>
          <w:rFonts w:hint="eastAsia"/>
        </w:rPr>
        <w:t>（四）强化卫星遥感综合能力</w:t>
      </w:r>
      <w:bookmarkEnd w:id="230"/>
      <w:bookmarkEnd w:id="231"/>
      <w:bookmarkEnd w:id="232"/>
      <w:bookmarkEnd w:id="233"/>
      <w:bookmarkEnd w:id="234"/>
      <w:bookmarkEnd w:id="235"/>
    </w:p>
    <w:bookmarkEnd w:id="213"/>
    <w:p w14:paraId="5BA7BB96">
      <w:pPr>
        <w:spacing w:line="560" w:lineRule="exact"/>
        <w:ind w:firstLine="640" w:firstLineChars="200"/>
        <w:rPr>
          <w:rFonts w:hint="eastAsia" w:ascii="仿宋_GB2312" w:hAnsi="仿宋_GB2312" w:eastAsia="仿宋_GB2312" w:cs="仿宋_GB2312"/>
          <w:sz w:val="32"/>
          <w:szCs w:val="32"/>
          <w:lang w:eastAsia="zh-CN" w:bidi="ar"/>
        </w:rPr>
      </w:pPr>
      <w:bookmarkStart w:id="236" w:name="_Toc202370530"/>
      <w:bookmarkStart w:id="237" w:name="_Toc900958670"/>
      <w:r>
        <w:rPr>
          <w:rFonts w:hint="eastAsia" w:ascii="仿宋_GB2312" w:hAnsi="仿宋_GB2312" w:eastAsia="仿宋_GB2312" w:cs="仿宋_GB2312"/>
          <w:sz w:val="32"/>
          <w:szCs w:val="32"/>
          <w:lang w:bidi="ar"/>
        </w:rPr>
        <w:t>持续深化卫星遥感地面接收站硬件迭代与功能优化，推进新建卫星遥感地面接收站数据接入，打通遥感数据共享通道，为生态保护、防灾减灾、行业服务提供全维度数据支撑。开展重点区域遥感真实性检验，建立“地面校验+卫星反演”联动的真实性检验体系，提升遥感产品精度。加强市旗两级气象部门多源卫星资料获取能力和遥感产品应用能力。</w:t>
      </w:r>
    </w:p>
    <w:p w14:paraId="534D2171">
      <w:pPr>
        <w:pStyle w:val="3"/>
        <w:bidi w:val="0"/>
        <w:rPr>
          <w:rFonts w:hint="eastAsia"/>
        </w:rPr>
      </w:pPr>
      <w:bookmarkStart w:id="238" w:name="_Toc9331"/>
      <w:bookmarkStart w:id="239" w:name="_Toc24644"/>
      <w:bookmarkStart w:id="240" w:name="_Toc11398"/>
      <w:bookmarkStart w:id="241" w:name="_Toc32595"/>
      <w:r>
        <w:rPr>
          <w:rFonts w:hint="eastAsia"/>
        </w:rPr>
        <w:t>二、推动气象观测协同联动</w:t>
      </w:r>
      <w:bookmarkEnd w:id="236"/>
      <w:bookmarkEnd w:id="237"/>
      <w:bookmarkEnd w:id="238"/>
      <w:bookmarkEnd w:id="239"/>
      <w:bookmarkEnd w:id="240"/>
      <w:bookmarkEnd w:id="241"/>
      <w:bookmarkStart w:id="242" w:name="_Toc1452539497"/>
    </w:p>
    <w:p w14:paraId="30038484">
      <w:pPr>
        <w:pStyle w:val="4"/>
        <w:numPr>
          <w:ilvl w:val="2"/>
          <w:numId w:val="0"/>
        </w:numPr>
        <w:bidi w:val="0"/>
        <w:ind w:left="640" w:leftChars="200" w:firstLine="0" w:firstLineChars="0"/>
        <w:rPr>
          <w:rFonts w:hint="eastAsia"/>
        </w:rPr>
      </w:pPr>
      <w:bookmarkStart w:id="243" w:name="_Toc22184"/>
      <w:bookmarkStart w:id="244" w:name="_Toc1974692704"/>
      <w:bookmarkStart w:id="245" w:name="_Toc3951"/>
      <w:bookmarkStart w:id="246" w:name="_Toc30735"/>
      <w:bookmarkStart w:id="247" w:name="_Toc15834"/>
      <w:bookmarkStart w:id="248" w:name="_Toc202370531"/>
      <w:r>
        <w:rPr>
          <w:rFonts w:hint="eastAsia"/>
        </w:rPr>
        <w:t>（一）</w:t>
      </w:r>
      <w:bookmarkEnd w:id="242"/>
      <w:r>
        <w:rPr>
          <w:rFonts w:hint="eastAsia"/>
        </w:rPr>
        <w:t>构建智慧协同观测业务</w:t>
      </w:r>
      <w:bookmarkEnd w:id="243"/>
      <w:bookmarkEnd w:id="244"/>
      <w:bookmarkEnd w:id="245"/>
      <w:bookmarkEnd w:id="246"/>
      <w:bookmarkEnd w:id="247"/>
      <w:bookmarkEnd w:id="248"/>
    </w:p>
    <w:p w14:paraId="58D4F270">
      <w:pPr>
        <w:spacing w:line="560" w:lineRule="exact"/>
        <w:ind w:firstLine="640" w:firstLineChars="200"/>
        <w:rPr>
          <w:rFonts w:hint="eastAsia" w:ascii="仿宋_GB2312" w:hAnsi="仿宋_GB2312" w:eastAsia="仿宋_GB2312" w:cs="仿宋_GB2312"/>
          <w:sz w:val="32"/>
          <w:szCs w:val="32"/>
          <w:lang w:bidi="ar"/>
        </w:rPr>
      </w:pPr>
      <w:bookmarkStart w:id="249" w:name="_Toc2087080825"/>
      <w:bookmarkStart w:id="250" w:name="_Toc202370532"/>
      <w:bookmarkStart w:id="251" w:name="_Toc1324305557"/>
      <w:r>
        <w:rPr>
          <w:rFonts w:hint="eastAsia" w:ascii="仿宋_GB2312" w:hAnsi="仿宋_GB2312" w:eastAsia="仿宋_GB2312" w:cs="仿宋_GB2312"/>
          <w:sz w:val="32"/>
          <w:szCs w:val="32"/>
          <w:lang w:bidi="ar"/>
        </w:rPr>
        <w:t>深化多源观测协同能力，建立“雷达-卫星-地面站-无人机”协同观测机制，针对暴雨、暴雪等灾害开展联合观测。强化行业间信息共享，针对山洪灾害、地质灾害、交通运输等气象风险重点区域，以及低空经济等相关行业需求，开展重点目标协同监测。加强数据融合应用，研发多源观测数据融合算法，形成“一体化”观测产品，支撑预报服务。</w:t>
      </w:r>
    </w:p>
    <w:p w14:paraId="1A04A432">
      <w:pPr>
        <w:pStyle w:val="4"/>
        <w:numPr>
          <w:ilvl w:val="2"/>
          <w:numId w:val="0"/>
        </w:numPr>
        <w:bidi w:val="0"/>
        <w:ind w:left="640" w:leftChars="200" w:firstLine="0" w:firstLineChars="0"/>
        <w:rPr>
          <w:rFonts w:hint="eastAsia"/>
        </w:rPr>
      </w:pPr>
      <w:bookmarkStart w:id="252" w:name="_Toc9793"/>
      <w:bookmarkStart w:id="253" w:name="_Toc13268"/>
      <w:bookmarkStart w:id="254" w:name="_Toc3477"/>
      <w:bookmarkStart w:id="255" w:name="_Toc3423"/>
      <w:r>
        <w:rPr>
          <w:rFonts w:hint="eastAsia"/>
        </w:rPr>
        <w:t>（二）加强观测即服务能力建设</w:t>
      </w:r>
      <w:bookmarkEnd w:id="249"/>
      <w:bookmarkEnd w:id="250"/>
      <w:bookmarkEnd w:id="251"/>
      <w:bookmarkEnd w:id="252"/>
      <w:bookmarkEnd w:id="253"/>
      <w:bookmarkEnd w:id="254"/>
      <w:bookmarkEnd w:id="255"/>
    </w:p>
    <w:p w14:paraId="2DF39F3D">
      <w:pPr>
        <w:spacing w:line="560" w:lineRule="exact"/>
        <w:ind w:firstLine="640" w:firstLineChars="200"/>
        <w:rPr>
          <w:rFonts w:hint="eastAsia" w:ascii="仿宋_GB2312" w:hAnsi="仿宋_GB2312" w:eastAsia="仿宋_GB2312" w:cs="仿宋_GB2312"/>
          <w:sz w:val="32"/>
          <w:szCs w:val="32"/>
          <w:lang w:bidi="ar"/>
        </w:rPr>
      </w:pPr>
      <w:bookmarkStart w:id="256" w:name="_Toc1212873152"/>
      <w:bookmarkStart w:id="257" w:name="_Toc202370533"/>
      <w:bookmarkStart w:id="258" w:name="_Toc480188977"/>
      <w:r>
        <w:rPr>
          <w:rFonts w:hint="eastAsia" w:ascii="仿宋_GB2312" w:hAnsi="仿宋_GB2312" w:eastAsia="仿宋_GB2312" w:cs="仿宋_GB2312"/>
          <w:sz w:val="32"/>
          <w:szCs w:val="32"/>
          <w:lang w:bidi="ar"/>
        </w:rPr>
        <w:t>观测产品实现场景化，开发“行业定制化观测产品”，直接服务行业需求。加强突发事件直通服务，推动灾害即时观测数据和产品全面融入地方防灾减灾指挥体系。观测服务向专业领域延伸，为风电、光伏、旅游等行业提供专属观测数据服务，建立“观测-分析-建议”服务流程。基于多源观测数据，研发场景化冰雪气象服务实况与预警产品，建立观测数据直通服务链条，将冰雪观测能力转化为精准服务效能。</w:t>
      </w:r>
      <w:bookmarkStart w:id="259" w:name="_Toc3142"/>
      <w:bookmarkStart w:id="260" w:name="_Toc17766"/>
      <w:bookmarkStart w:id="261" w:name="_Toc32475"/>
      <w:bookmarkStart w:id="262" w:name="_Toc6161"/>
    </w:p>
    <w:p w14:paraId="71A7AAAC">
      <w:pPr>
        <w:spacing w:line="560" w:lineRule="exact"/>
        <w:ind w:firstLine="640" w:firstLineChars="200"/>
        <w:rPr>
          <w:rFonts w:hint="eastAsia" w:ascii="仿宋_GB2312" w:hAnsi="仿宋_GB2312" w:eastAsia="楷体_GB2312" w:cs="Times New Roman"/>
          <w:kern w:val="2"/>
          <w:sz w:val="32"/>
          <w:szCs w:val="24"/>
          <w:lang w:val="en-US" w:eastAsia="zh-CN" w:bidi="ar-SA"/>
        </w:rPr>
      </w:pPr>
      <w:r>
        <w:rPr>
          <w:rFonts w:hint="eastAsia" w:ascii="仿宋_GB2312" w:hAnsi="仿宋_GB2312" w:eastAsia="楷体_GB2312" w:cs="Times New Roman"/>
          <w:kern w:val="2"/>
          <w:sz w:val="32"/>
          <w:szCs w:val="24"/>
          <w:lang w:val="en-US" w:eastAsia="zh-CN" w:bidi="ar-SA"/>
        </w:rPr>
        <w:t>（三）优化监测业务流程</w:t>
      </w:r>
      <w:bookmarkEnd w:id="256"/>
      <w:bookmarkEnd w:id="257"/>
      <w:bookmarkEnd w:id="259"/>
      <w:bookmarkEnd w:id="260"/>
      <w:bookmarkEnd w:id="261"/>
      <w:bookmarkEnd w:id="262"/>
    </w:p>
    <w:p w14:paraId="4CED7191">
      <w:pPr>
        <w:spacing w:line="560" w:lineRule="exact"/>
        <w:ind w:firstLine="640" w:firstLineChars="200"/>
        <w:rPr>
          <w:rFonts w:hint="eastAsia" w:ascii="仿宋_GB2312" w:hAnsi="仿宋_GB2312" w:eastAsia="仿宋_GB2312" w:cs="仿宋_GB2312"/>
          <w:sz w:val="32"/>
          <w:szCs w:val="32"/>
          <w:lang w:bidi="ar"/>
        </w:rPr>
      </w:pPr>
      <w:bookmarkStart w:id="263" w:name="_Toc202370534"/>
      <w:bookmarkStart w:id="264" w:name="_Toc2037115298"/>
      <w:r>
        <w:rPr>
          <w:rFonts w:hint="eastAsia" w:ascii="仿宋_GB2312" w:hAnsi="仿宋_GB2312" w:eastAsia="仿宋_GB2312" w:cs="仿宋_GB2312"/>
          <w:sz w:val="32"/>
          <w:szCs w:val="32"/>
          <w:lang w:bidi="ar"/>
        </w:rPr>
        <w:t>推动观测业务从“数据采集”向“监测分析”转型，</w:t>
      </w:r>
      <w:r>
        <w:rPr>
          <w:rFonts w:hint="eastAsia" w:ascii="仿宋_GB2312" w:hAnsi="仿宋_GB2312" w:eastAsia="仿宋_GB2312" w:cs="仿宋_GB2312"/>
          <w:sz w:val="32"/>
          <w:szCs w:val="32"/>
          <w:highlight w:val="none"/>
          <w:lang w:bidi="ar"/>
        </w:rPr>
        <w:t>市级侧重数据融合、产品研发</w:t>
      </w:r>
      <w:r>
        <w:rPr>
          <w:rFonts w:hint="eastAsia" w:cs="仿宋_GB2312"/>
          <w:sz w:val="32"/>
          <w:szCs w:val="32"/>
          <w:highlight w:val="none"/>
          <w:lang w:eastAsia="zh-CN" w:bidi="ar"/>
        </w:rPr>
        <w:t>，</w:t>
      </w:r>
      <w:r>
        <w:rPr>
          <w:rFonts w:hint="eastAsia" w:ascii="仿宋_GB2312" w:hAnsi="仿宋_GB2312" w:eastAsia="仿宋_GB2312" w:cs="仿宋_GB2312"/>
          <w:sz w:val="32"/>
          <w:szCs w:val="32"/>
          <w:highlight w:val="none"/>
          <w:lang w:bidi="ar"/>
        </w:rPr>
        <w:t>旗</w:t>
      </w:r>
      <w:r>
        <w:rPr>
          <w:rFonts w:hint="eastAsia" w:cs="仿宋_GB2312"/>
          <w:sz w:val="32"/>
          <w:szCs w:val="32"/>
          <w:highlight w:val="none"/>
          <w:lang w:val="en-US" w:eastAsia="zh-CN" w:bidi="ar"/>
        </w:rPr>
        <w:t>市</w:t>
      </w:r>
      <w:r>
        <w:rPr>
          <w:rFonts w:hint="eastAsia" w:ascii="仿宋_GB2312" w:hAnsi="仿宋_GB2312" w:eastAsia="仿宋_GB2312" w:cs="仿宋_GB2312"/>
          <w:sz w:val="32"/>
          <w:szCs w:val="32"/>
          <w:highlight w:val="none"/>
          <w:lang w:bidi="ar"/>
        </w:rPr>
        <w:t>局侧重设备运维、数据质控</w:t>
      </w:r>
      <w:r>
        <w:rPr>
          <w:rFonts w:hint="eastAsia" w:cs="仿宋_GB2312"/>
          <w:sz w:val="32"/>
          <w:szCs w:val="32"/>
          <w:highlight w:val="none"/>
          <w:lang w:eastAsia="zh-CN" w:bidi="ar"/>
        </w:rPr>
        <w:t>，优化</w:t>
      </w:r>
      <w:r>
        <w:rPr>
          <w:rFonts w:hint="eastAsia" w:ascii="仿宋_GB2312" w:hAnsi="仿宋_GB2312" w:eastAsia="仿宋_GB2312" w:cs="仿宋_GB2312"/>
          <w:sz w:val="32"/>
          <w:szCs w:val="32"/>
          <w:lang w:bidi="ar"/>
        </w:rPr>
        <w:t>雷达观测模式，建立“预报主导”的天气雷达观测模式，根据天气系统动态调整观测频次。标准化实施质量管理体系建设，完善观测数据“采集-传输-质控-存储”全流程质量管理体系。</w:t>
      </w:r>
    </w:p>
    <w:p w14:paraId="7ED03714">
      <w:pPr>
        <w:pStyle w:val="3"/>
        <w:bidi w:val="0"/>
        <w:rPr>
          <w:rFonts w:hint="eastAsia"/>
        </w:rPr>
      </w:pPr>
      <w:bookmarkStart w:id="265" w:name="_Toc25069"/>
      <w:bookmarkStart w:id="266" w:name="_Toc23966"/>
      <w:bookmarkStart w:id="267" w:name="_Toc16617"/>
      <w:bookmarkStart w:id="268" w:name="_Toc31703"/>
      <w:r>
        <w:rPr>
          <w:rFonts w:hint="eastAsia"/>
        </w:rPr>
        <w:t>三、推动气象监测升级拓展</w:t>
      </w:r>
      <w:bookmarkEnd w:id="263"/>
      <w:bookmarkEnd w:id="264"/>
      <w:bookmarkEnd w:id="265"/>
      <w:bookmarkEnd w:id="266"/>
      <w:bookmarkEnd w:id="267"/>
      <w:bookmarkEnd w:id="268"/>
    </w:p>
    <w:p w14:paraId="3486E15F">
      <w:pPr>
        <w:pStyle w:val="4"/>
        <w:numPr>
          <w:ilvl w:val="2"/>
          <w:numId w:val="0"/>
        </w:numPr>
        <w:bidi w:val="0"/>
        <w:ind w:left="640" w:leftChars="200" w:firstLine="0" w:firstLineChars="0"/>
        <w:rPr>
          <w:rFonts w:hint="eastAsia"/>
        </w:rPr>
      </w:pPr>
      <w:bookmarkStart w:id="269" w:name="_Toc11082"/>
      <w:bookmarkStart w:id="270" w:name="_Toc202370535"/>
      <w:bookmarkStart w:id="271" w:name="_Toc4764"/>
      <w:bookmarkStart w:id="272" w:name="_Toc1094107148"/>
      <w:bookmarkStart w:id="273" w:name="_Toc22839"/>
      <w:bookmarkStart w:id="274" w:name="_Toc31727"/>
      <w:r>
        <w:rPr>
          <w:rFonts w:hint="eastAsia"/>
        </w:rPr>
        <w:t>（一）观测业务数智化转型</w:t>
      </w:r>
      <w:bookmarkEnd w:id="269"/>
      <w:bookmarkEnd w:id="270"/>
      <w:bookmarkEnd w:id="271"/>
      <w:bookmarkEnd w:id="272"/>
      <w:bookmarkEnd w:id="273"/>
      <w:bookmarkEnd w:id="274"/>
    </w:p>
    <w:p w14:paraId="6F6507E8">
      <w:pPr>
        <w:spacing w:line="560" w:lineRule="exact"/>
        <w:ind w:firstLine="640" w:firstLineChars="200"/>
        <w:rPr>
          <w:rFonts w:hint="eastAsia" w:ascii="仿宋_GB2312" w:hAnsi="仿宋_GB2312" w:eastAsia="仿宋_GB2312" w:cs="仿宋_GB2312"/>
          <w:sz w:val="32"/>
          <w:szCs w:val="32"/>
          <w:lang w:bidi="ar"/>
        </w:rPr>
      </w:pPr>
      <w:bookmarkStart w:id="275" w:name="_Toc202370536"/>
      <w:bookmarkStart w:id="276" w:name="_Toc700796830"/>
      <w:r>
        <w:rPr>
          <w:rFonts w:hint="eastAsia" w:ascii="仿宋_GB2312" w:hAnsi="仿宋_GB2312" w:eastAsia="仿宋_GB2312" w:cs="仿宋_GB2312"/>
          <w:sz w:val="32"/>
          <w:szCs w:val="32"/>
          <w:lang w:bidi="ar"/>
        </w:rPr>
        <w:t>运用AI技术开展设备故障智能诊断，研发观测数据异常识别算法，提升观测设备运行质量。推动观测站网基础设施数字化建设，实现观测业务智能运行管理调度。完善气象观测元数据和设备编码标准，实现元数据共享和装备互识。推动运行管理智能化，建成观测业务智能运行管理平台，实现设备状态、数据质量、运维进度“可视化”管理。</w:t>
      </w:r>
    </w:p>
    <w:p w14:paraId="362D6DEE">
      <w:pPr>
        <w:pStyle w:val="4"/>
        <w:numPr>
          <w:ilvl w:val="2"/>
          <w:numId w:val="0"/>
        </w:numPr>
        <w:bidi w:val="0"/>
        <w:ind w:left="640" w:leftChars="200" w:firstLine="0" w:firstLineChars="0"/>
        <w:rPr>
          <w:rFonts w:hint="eastAsia"/>
        </w:rPr>
      </w:pPr>
      <w:bookmarkStart w:id="277" w:name="_Toc24315"/>
      <w:bookmarkStart w:id="278" w:name="_Toc6702"/>
      <w:bookmarkStart w:id="279" w:name="_Toc15958"/>
      <w:bookmarkStart w:id="280" w:name="_Toc3426"/>
      <w:r>
        <w:rPr>
          <w:rFonts w:hint="eastAsia"/>
        </w:rPr>
        <w:t>（二）强化行业观测统筹发展</w:t>
      </w:r>
      <w:bookmarkEnd w:id="275"/>
      <w:bookmarkEnd w:id="276"/>
      <w:bookmarkEnd w:id="277"/>
      <w:bookmarkEnd w:id="278"/>
      <w:bookmarkEnd w:id="279"/>
      <w:bookmarkEnd w:id="280"/>
    </w:p>
    <w:p w14:paraId="7E051EF7">
      <w:pPr>
        <w:spacing w:line="560" w:lineRule="exact"/>
        <w:ind w:firstLine="640" w:firstLineChars="200"/>
        <w:rPr>
          <w:rFonts w:hint="eastAsia" w:ascii="仿宋_GB2312" w:hAnsi="仿宋_GB2312" w:eastAsia="仿宋_GB2312" w:cs="仿宋_GB2312"/>
          <w:sz w:val="32"/>
          <w:szCs w:val="32"/>
          <w:lang w:bidi="ar"/>
        </w:rPr>
      </w:pPr>
      <w:r>
        <w:rPr>
          <w:rFonts w:hint="eastAsia" w:ascii="仿宋_GB2312" w:hAnsi="仿宋_GB2312" w:eastAsia="仿宋_GB2312" w:cs="仿宋_GB2312"/>
          <w:sz w:val="32"/>
          <w:szCs w:val="32"/>
          <w:lang w:bidi="ar"/>
        </w:rPr>
        <w:t>以需求导向、空间互补、功能适配为原则，精准统筹行业观测站网布局，联合各行业部门开展站网布局优化，避免重复建设与功能重叠。搭建行业数据共享专区，推动交通、农牧、文旅等部门主动开放数据资源，与气象数据形成向赋能，提升行业气象观测数据共享率。联合高校、科研机构及行业企业，研究制定行业气象观测技术规范，重点解决极寒环境下设备观测精度、数据传输稳定性等共性问题，形成协同共赢的发展态势。</w:t>
      </w:r>
    </w:p>
    <w:p w14:paraId="5DF57A66">
      <w:pPr>
        <w:pStyle w:val="4"/>
        <w:numPr>
          <w:ilvl w:val="2"/>
          <w:numId w:val="0"/>
        </w:numPr>
        <w:bidi w:val="0"/>
        <w:ind w:left="640" w:leftChars="200" w:firstLine="0" w:firstLineChars="0"/>
        <w:rPr>
          <w:rFonts w:hint="eastAsia"/>
        </w:rPr>
      </w:pPr>
      <w:bookmarkStart w:id="281" w:name="_Toc6345"/>
      <w:bookmarkStart w:id="282" w:name="_Toc202370537"/>
      <w:bookmarkStart w:id="283" w:name="_Toc22462"/>
      <w:bookmarkStart w:id="284" w:name="_Toc4794"/>
      <w:bookmarkStart w:id="285" w:name="_Toc276831735"/>
      <w:bookmarkStart w:id="286" w:name="_Toc19419"/>
      <w:r>
        <w:rPr>
          <w:rFonts w:hint="eastAsia"/>
        </w:rPr>
        <w:t>（三）健全社会化观测发展</w:t>
      </w:r>
      <w:bookmarkEnd w:id="281"/>
      <w:bookmarkEnd w:id="282"/>
      <w:bookmarkEnd w:id="283"/>
      <w:bookmarkEnd w:id="284"/>
      <w:bookmarkEnd w:id="285"/>
      <w:bookmarkEnd w:id="286"/>
    </w:p>
    <w:p w14:paraId="6302C824">
      <w:pPr>
        <w:spacing w:line="560" w:lineRule="exact"/>
        <w:ind w:firstLine="640" w:firstLineChars="200"/>
        <w:rPr>
          <w:rFonts w:hint="eastAsia" w:ascii="仿宋_GB2312" w:hAnsi="仿宋_GB2312" w:eastAsia="仿宋_GB2312" w:cs="仿宋_GB2312"/>
          <w:sz w:val="32"/>
          <w:szCs w:val="32"/>
          <w:lang w:bidi="ar"/>
        </w:rPr>
      </w:pPr>
      <w:bookmarkStart w:id="287" w:name="_Toc1929960701"/>
      <w:bookmarkStart w:id="288" w:name="_Toc202370538"/>
      <w:r>
        <w:rPr>
          <w:rFonts w:hint="eastAsia" w:ascii="仿宋_GB2312" w:hAnsi="仿宋_GB2312" w:eastAsia="仿宋_GB2312" w:cs="仿宋_GB2312"/>
          <w:sz w:val="32"/>
          <w:szCs w:val="32"/>
          <w:lang w:bidi="ar"/>
        </w:rPr>
        <w:t>持续深化行业气象探测设施的规划设计和数据资源管理，统筹低空经济、水文、交通、应急、生态环境、农牧业等部门行业气象探测资源，联合制定和实施气象探测设施布局规划，实现各类站网优势互补，推进行业气象观测纳入综合观测“一张网”。强化数据质量管理，将社会化观测站纳入气象观测质量管理体系，推进质量管理体系向其他业务领域拓展。提升行业气象观测数据汇聚管理能力，建立“自动筛查+属地复核+市级抽检”的数据核验机制。</w:t>
      </w:r>
    </w:p>
    <w:p w14:paraId="61B2E456">
      <w:pPr>
        <w:pStyle w:val="3"/>
        <w:bidi w:val="0"/>
        <w:rPr>
          <w:rFonts w:hint="eastAsia"/>
        </w:rPr>
      </w:pPr>
      <w:bookmarkStart w:id="289" w:name="_Toc20616"/>
      <w:bookmarkStart w:id="290" w:name="_Toc12836"/>
      <w:bookmarkStart w:id="291" w:name="_Toc28884"/>
      <w:bookmarkStart w:id="292" w:name="_Toc22469"/>
      <w:r>
        <w:rPr>
          <w:rFonts w:hint="eastAsia"/>
        </w:rPr>
        <w:t>四、提升观测运行保障支撑能力</w:t>
      </w:r>
      <w:bookmarkEnd w:id="258"/>
      <w:bookmarkEnd w:id="287"/>
      <w:bookmarkEnd w:id="288"/>
      <w:bookmarkEnd w:id="289"/>
      <w:bookmarkEnd w:id="290"/>
      <w:bookmarkEnd w:id="291"/>
      <w:bookmarkEnd w:id="292"/>
    </w:p>
    <w:p w14:paraId="7A28B7F8">
      <w:pPr>
        <w:pStyle w:val="4"/>
        <w:numPr>
          <w:ilvl w:val="2"/>
          <w:numId w:val="0"/>
        </w:numPr>
        <w:bidi w:val="0"/>
        <w:ind w:left="640" w:leftChars="200" w:firstLine="0" w:firstLineChars="0"/>
        <w:rPr>
          <w:rFonts w:hint="eastAsia"/>
        </w:rPr>
      </w:pPr>
      <w:bookmarkStart w:id="293" w:name="_Toc767"/>
      <w:bookmarkStart w:id="294" w:name="_Toc1153"/>
      <w:bookmarkStart w:id="295" w:name="_Toc1199748675"/>
      <w:bookmarkStart w:id="296" w:name="_Toc21358"/>
      <w:bookmarkStart w:id="297" w:name="_Toc202370539"/>
      <w:bookmarkStart w:id="298" w:name="_Toc15688"/>
      <w:bookmarkStart w:id="299" w:name="_Toc591967090"/>
      <w:r>
        <w:rPr>
          <w:rFonts w:hint="eastAsia"/>
        </w:rPr>
        <w:t>（一）增强装备保障能力</w:t>
      </w:r>
      <w:bookmarkEnd w:id="293"/>
      <w:bookmarkEnd w:id="294"/>
      <w:bookmarkEnd w:id="295"/>
      <w:bookmarkEnd w:id="296"/>
      <w:bookmarkEnd w:id="297"/>
      <w:bookmarkEnd w:id="298"/>
      <w:bookmarkEnd w:id="299"/>
    </w:p>
    <w:p w14:paraId="4855096F">
      <w:pPr>
        <w:spacing w:line="560" w:lineRule="exact"/>
        <w:ind w:firstLine="640" w:firstLineChars="200"/>
        <w:rPr>
          <w:rFonts w:hint="eastAsia" w:ascii="仿宋_GB2312" w:hAnsi="仿宋_GB2312" w:eastAsia="仿宋_GB2312" w:cs="仿宋_GB2312"/>
          <w:sz w:val="32"/>
          <w:szCs w:val="32"/>
          <w:lang w:bidi="ar"/>
        </w:rPr>
      </w:pPr>
      <w:bookmarkStart w:id="300" w:name="_Toc1266324717"/>
      <w:r>
        <w:rPr>
          <w:rFonts w:hint="eastAsia" w:ascii="仿宋_GB2312" w:hAnsi="仿宋_GB2312" w:eastAsia="仿宋_GB2312" w:cs="仿宋_GB2312"/>
          <w:sz w:val="32"/>
          <w:szCs w:val="32"/>
          <w:lang w:bidi="ar"/>
        </w:rPr>
        <w:t>与高校联合建立市级气象装备实训基地，培养专业化运维保障队伍。开展气象装备运维保障标准化建设，优化市旗两级协同运维机制，分区域设立装备备件库，大幅缩短设备维修响应时间。完善市级备件储备库管理业务规范和流程，依托数字化管理，实行备品备件实时补充。</w:t>
      </w:r>
    </w:p>
    <w:p w14:paraId="468D18E7">
      <w:pPr>
        <w:pStyle w:val="4"/>
        <w:numPr>
          <w:ilvl w:val="2"/>
          <w:numId w:val="0"/>
        </w:numPr>
        <w:bidi w:val="0"/>
        <w:ind w:left="640" w:leftChars="200" w:firstLine="0" w:firstLineChars="0"/>
        <w:rPr>
          <w:rFonts w:hint="eastAsia"/>
        </w:rPr>
      </w:pPr>
      <w:bookmarkStart w:id="301" w:name="_Toc202370540"/>
      <w:bookmarkStart w:id="302" w:name="_Toc15594"/>
      <w:bookmarkStart w:id="303" w:name="_Toc25692"/>
      <w:bookmarkStart w:id="304" w:name="_Toc354381951"/>
      <w:bookmarkStart w:id="305" w:name="_Toc5725"/>
      <w:bookmarkStart w:id="306" w:name="_Toc32640"/>
      <w:r>
        <w:rPr>
          <w:rFonts w:hint="eastAsia"/>
        </w:rPr>
        <w:t>（二）提升计量支撑能力</w:t>
      </w:r>
      <w:bookmarkEnd w:id="300"/>
      <w:bookmarkEnd w:id="301"/>
      <w:bookmarkEnd w:id="302"/>
      <w:bookmarkEnd w:id="303"/>
      <w:bookmarkEnd w:id="304"/>
      <w:bookmarkEnd w:id="305"/>
      <w:bookmarkEnd w:id="306"/>
    </w:p>
    <w:p w14:paraId="04426137">
      <w:pPr>
        <w:spacing w:line="560" w:lineRule="exact"/>
        <w:ind w:firstLine="640" w:firstLineChars="200"/>
        <w:rPr>
          <w:rFonts w:hint="eastAsia" w:ascii="仿宋_GB2312" w:hAnsi="仿宋_GB2312" w:eastAsia="仿宋_GB2312" w:cs="仿宋_GB2312"/>
          <w:color w:val="FF0000"/>
          <w:sz w:val="32"/>
          <w:szCs w:val="32"/>
          <w:lang w:bidi="ar"/>
        </w:rPr>
      </w:pPr>
      <w:bookmarkStart w:id="307" w:name="_Toc202370541"/>
      <w:bookmarkStart w:id="308" w:name="_Toc727146291"/>
      <w:bookmarkStart w:id="309" w:name="_Toc1067884611"/>
      <w:r>
        <w:rPr>
          <w:rFonts w:hint="eastAsia" w:ascii="仿宋_GB2312" w:hAnsi="仿宋_GB2312" w:eastAsia="仿宋_GB2312" w:cs="仿宋_GB2312"/>
          <w:sz w:val="32"/>
          <w:szCs w:val="32"/>
          <w:lang w:val="en-US" w:eastAsia="zh-CN" w:bidi="ar"/>
        </w:rPr>
        <w:t>强化</w:t>
      </w:r>
      <w:r>
        <w:rPr>
          <w:rFonts w:hint="eastAsia" w:ascii="仿宋_GB2312" w:hAnsi="仿宋_GB2312" w:eastAsia="仿宋_GB2312" w:cs="仿宋_GB2312"/>
          <w:sz w:val="32"/>
          <w:szCs w:val="32"/>
          <w:lang w:bidi="ar"/>
        </w:rPr>
        <w:t>气象计量检定实验室</w:t>
      </w:r>
      <w:r>
        <w:rPr>
          <w:rFonts w:hint="eastAsia" w:ascii="仿宋_GB2312" w:hAnsi="仿宋_GB2312" w:eastAsia="仿宋_GB2312" w:cs="仿宋_GB2312"/>
          <w:sz w:val="32"/>
          <w:szCs w:val="32"/>
          <w:lang w:val="en-US" w:eastAsia="zh-CN" w:bidi="ar"/>
        </w:rPr>
        <w:t>能力建设</w:t>
      </w:r>
      <w:r>
        <w:rPr>
          <w:rFonts w:hint="eastAsia" w:ascii="仿宋_GB2312" w:hAnsi="仿宋_GB2312" w:eastAsia="仿宋_GB2312" w:cs="仿宋_GB2312"/>
          <w:sz w:val="32"/>
          <w:szCs w:val="32"/>
          <w:lang w:eastAsia="zh-CN" w:bidi="ar"/>
        </w:rPr>
        <w:t>，</w:t>
      </w:r>
      <w:r>
        <w:rPr>
          <w:rFonts w:hint="eastAsia" w:cs="仿宋_GB2312"/>
          <w:sz w:val="32"/>
          <w:szCs w:val="32"/>
          <w:lang w:val="en-US" w:eastAsia="zh-CN" w:bidi="ar"/>
        </w:rPr>
        <w:t>申报</w:t>
      </w:r>
      <w:r>
        <w:rPr>
          <w:rFonts w:hint="eastAsia" w:ascii="仿宋_GB2312" w:hAnsi="仿宋_GB2312" w:eastAsia="仿宋_GB2312" w:cs="仿宋_GB2312"/>
          <w:sz w:val="32"/>
          <w:szCs w:val="32"/>
          <w:lang w:bidi="ar"/>
        </w:rPr>
        <w:t>CNAS认证</w:t>
      </w:r>
      <w:r>
        <w:rPr>
          <w:rFonts w:hint="eastAsia" w:ascii="仿宋_GB2312" w:hAnsi="仿宋_GB2312" w:eastAsia="仿宋_GB2312" w:cs="仿宋_GB2312"/>
          <w:sz w:val="32"/>
          <w:szCs w:val="32"/>
          <w:lang w:val="en-US" w:eastAsia="zh-CN" w:bidi="ar"/>
        </w:rPr>
        <w:t>资质</w:t>
      </w:r>
      <w:r>
        <w:rPr>
          <w:rFonts w:hint="eastAsia" w:ascii="仿宋_GB2312" w:hAnsi="仿宋_GB2312" w:eastAsia="仿宋_GB2312" w:cs="仿宋_GB2312"/>
          <w:sz w:val="32"/>
          <w:szCs w:val="32"/>
          <w:lang w:bidi="ar"/>
        </w:rPr>
        <w:t>，</w:t>
      </w:r>
      <w:r>
        <w:rPr>
          <w:rFonts w:hint="eastAsia" w:cs="仿宋_GB2312"/>
          <w:sz w:val="32"/>
          <w:szCs w:val="32"/>
          <w:lang w:val="en-US" w:eastAsia="zh-CN" w:bidi="ar"/>
        </w:rPr>
        <w:t>提升</w:t>
      </w:r>
      <w:r>
        <w:rPr>
          <w:rFonts w:hint="eastAsia" w:ascii="仿宋_GB2312" w:hAnsi="仿宋_GB2312" w:eastAsia="仿宋_GB2312" w:cs="仿宋_GB2312"/>
          <w:sz w:val="32"/>
          <w:szCs w:val="32"/>
          <w:lang w:bidi="ar"/>
        </w:rPr>
        <w:t>计量检定实验室</w:t>
      </w:r>
      <w:r>
        <w:rPr>
          <w:rFonts w:hint="eastAsia" w:cs="仿宋_GB2312"/>
          <w:sz w:val="32"/>
          <w:szCs w:val="32"/>
          <w:lang w:val="en-US" w:eastAsia="zh-CN" w:bidi="ar"/>
        </w:rPr>
        <w:t>的专业化、标准化、自动化水平</w:t>
      </w:r>
      <w:r>
        <w:rPr>
          <w:rFonts w:hint="eastAsia" w:cs="仿宋_GB2312"/>
          <w:sz w:val="32"/>
          <w:szCs w:val="32"/>
          <w:lang w:eastAsia="zh-CN" w:bidi="ar"/>
        </w:rPr>
        <w:t>，</w:t>
      </w:r>
      <w:r>
        <w:rPr>
          <w:rFonts w:hint="eastAsia" w:cs="仿宋_GB2312"/>
          <w:sz w:val="32"/>
          <w:szCs w:val="32"/>
          <w:lang w:val="en-US" w:eastAsia="zh-CN" w:bidi="ar"/>
        </w:rPr>
        <w:t>提高实验室的</w:t>
      </w:r>
      <w:r>
        <w:rPr>
          <w:rFonts w:hint="eastAsia" w:ascii="仿宋_GB2312" w:hAnsi="仿宋_GB2312" w:eastAsia="仿宋_GB2312" w:cs="仿宋_GB2312"/>
          <w:sz w:val="32"/>
          <w:szCs w:val="32"/>
          <w:lang w:bidi="ar"/>
        </w:rPr>
        <w:t>市场竞争力。推进计量检定社会化服务进程，提升行业观测设备计量服务覆盖率。围绕寒地冰雪观测装备计量范围，拓展计量检定领域。建设风洞实验室、雨量实验室及其配套计量标准装置。建立气象关键计量装备量值溯源体系，高效率完成计量检定。</w:t>
      </w:r>
    </w:p>
    <w:p w14:paraId="77FD3D3C">
      <w:pPr>
        <w:pStyle w:val="4"/>
        <w:numPr>
          <w:ilvl w:val="2"/>
          <w:numId w:val="0"/>
        </w:numPr>
        <w:bidi w:val="0"/>
        <w:ind w:left="640" w:leftChars="200" w:firstLine="0" w:firstLineChars="0"/>
        <w:rPr>
          <w:rFonts w:hint="eastAsia"/>
        </w:rPr>
      </w:pPr>
      <w:bookmarkStart w:id="310" w:name="_Toc1127"/>
      <w:bookmarkStart w:id="311" w:name="_Toc2488"/>
      <w:bookmarkStart w:id="312" w:name="_Toc24558"/>
      <w:bookmarkStart w:id="313" w:name="_Toc32015"/>
      <w:r>
        <w:rPr>
          <w:rFonts w:hint="eastAsia"/>
        </w:rPr>
        <w:t>（三）强化综合观测试验基地</w:t>
      </w:r>
      <w:bookmarkEnd w:id="307"/>
      <w:bookmarkEnd w:id="308"/>
      <w:r>
        <w:rPr>
          <w:rFonts w:hint="eastAsia"/>
        </w:rPr>
        <w:t>建设</w:t>
      </w:r>
      <w:bookmarkEnd w:id="310"/>
      <w:bookmarkEnd w:id="311"/>
      <w:bookmarkEnd w:id="312"/>
      <w:bookmarkEnd w:id="313"/>
    </w:p>
    <w:p w14:paraId="474B3D88">
      <w:pPr>
        <w:bidi w:val="0"/>
        <w:rPr>
          <w:rFonts w:hint="eastAsia" w:ascii="仿宋_GB2312" w:hAnsi="仿宋_GB2312" w:eastAsia="仿宋_GB2312" w:cs="仿宋_GB2312"/>
          <w:sz w:val="32"/>
          <w:szCs w:val="32"/>
          <w:lang w:bidi="ar"/>
        </w:rPr>
      </w:pPr>
      <w:r>
        <w:rPr>
          <w:rFonts w:hint="eastAsia" w:ascii="仿宋_GB2312" w:hAnsi="仿宋_GB2312" w:eastAsia="仿宋_GB2312" w:cs="仿宋_GB2312"/>
          <w:color w:val="auto"/>
          <w:sz w:val="32"/>
          <w:szCs w:val="32"/>
          <w:lang w:val="en-US" w:eastAsia="zh-CN"/>
        </w:rPr>
        <w:t>高标准建设呼伦贝尔国家综合气象观测专项试验外场，保障极寒条件下工业品耐冷测试，打造气象赋能呼伦贝尔冰雪经济高质量发展示范区。</w:t>
      </w:r>
      <w:r>
        <w:rPr>
          <w:rFonts w:hint="eastAsia" w:ascii="仿宋_GB2312" w:hAnsi="仿宋_GB2312" w:eastAsia="仿宋_GB2312" w:cs="仿宋_GB2312"/>
          <w:color w:val="auto"/>
          <w:sz w:val="32"/>
          <w:szCs w:val="32"/>
          <w:lang w:bidi="ar"/>
        </w:rPr>
        <w:t>开展新技术新装备极寒认证测试、设备性能比对测试、冰雪观测新技术新方</w:t>
      </w:r>
      <w:r>
        <w:rPr>
          <w:rFonts w:hint="eastAsia" w:ascii="仿宋_GB2312" w:hAnsi="仿宋_GB2312" w:eastAsia="仿宋_GB2312" w:cs="仿宋_GB2312"/>
          <w:sz w:val="32"/>
          <w:szCs w:val="32"/>
          <w:lang w:bidi="ar"/>
        </w:rPr>
        <w:t>法研究和冷资源产业化应用研究，提升寒地冰雪、类极地观测试验保障能力。围绕极寒气候下近地面层气象要素变化规律开展长期观测。联合高校、极地装备制造企业、科研院所等机构，开展观测业务质量提升、新型设备应用试验。形成具有推广应用价值的科研数据与理论成果，提升科技服务转化效能。</w:t>
      </w:r>
    </w:p>
    <w:p w14:paraId="4AC723E0">
      <w:pPr>
        <w:pStyle w:val="3"/>
        <w:bidi w:val="0"/>
        <w:rPr>
          <w:rFonts w:hint="eastAsia"/>
        </w:rPr>
      </w:pPr>
      <w:bookmarkStart w:id="314" w:name="_Toc18407"/>
      <w:bookmarkStart w:id="315" w:name="_Toc530025801"/>
      <w:bookmarkStart w:id="316" w:name="_Toc4555"/>
      <w:bookmarkStart w:id="317" w:name="_Toc1412035997"/>
      <w:bookmarkStart w:id="318" w:name="_Toc27552"/>
      <w:bookmarkStart w:id="319" w:name="_Toc902365669"/>
      <w:bookmarkStart w:id="320" w:name="_Toc1820001221"/>
      <w:bookmarkStart w:id="321" w:name="_Toc27403"/>
      <w:bookmarkStart w:id="322" w:name="_Toc24935"/>
      <w:bookmarkStart w:id="323" w:name="_Toc799879815"/>
      <w:bookmarkStart w:id="324" w:name="_Toc99053294"/>
      <w:bookmarkStart w:id="325" w:name="_Toc1014228281"/>
      <w:bookmarkStart w:id="326" w:name="_Toc255703657"/>
      <w:bookmarkStart w:id="327" w:name="_Toc22544"/>
      <w:bookmarkStart w:id="328" w:name="_Toc2125820468"/>
      <w:bookmarkStart w:id="329" w:name="_Toc1288097592"/>
      <w:bookmarkStart w:id="330" w:name="_Toc1729868349"/>
      <w:bookmarkStart w:id="331" w:name="_Toc529230360"/>
      <w:bookmarkStart w:id="332" w:name="_Toc11100"/>
      <w:r>
        <w:fldChar w:fldCharType="begin"/>
      </w:r>
      <w:r>
        <w:instrText xml:space="preserve"> HYPERLINK \l "_Toc197697624" </w:instrText>
      </w:r>
      <w:r>
        <w:fldChar w:fldCharType="separate"/>
      </w:r>
      <w:r>
        <w:rPr>
          <w:rFonts w:hint="eastAsia"/>
        </w:rPr>
        <w:t>五、提升精准气象预报能力</w:t>
      </w:r>
      <w:r>
        <w:rPr>
          <w:rFonts w:hint="eastAsia"/>
        </w:rPr>
        <w:fldChar w:fldCharType="end"/>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Start w:id="333" w:name="_Toc5049"/>
      <w:bookmarkStart w:id="334" w:name="_Toc298"/>
      <w:bookmarkStart w:id="335" w:name="_Toc386814234"/>
      <w:bookmarkStart w:id="336" w:name="_Toc385322640"/>
      <w:bookmarkStart w:id="337" w:name="_Toc1060089110"/>
      <w:bookmarkStart w:id="338" w:name="_Toc1933595388"/>
      <w:bookmarkStart w:id="339" w:name="_Toc21850"/>
      <w:bookmarkStart w:id="340" w:name="_Toc922363515"/>
      <w:bookmarkStart w:id="341" w:name="_Toc622717068"/>
      <w:bookmarkStart w:id="342" w:name="_Toc307108715"/>
      <w:bookmarkStart w:id="343" w:name="_Toc153260315"/>
      <w:bookmarkStart w:id="344" w:name="_Toc854836047"/>
      <w:bookmarkStart w:id="345" w:name="_Toc1302483977"/>
      <w:bookmarkStart w:id="346" w:name="_Toc30587"/>
    </w:p>
    <w:p w14:paraId="07754385">
      <w:pPr>
        <w:pStyle w:val="4"/>
        <w:numPr>
          <w:ilvl w:val="2"/>
          <w:numId w:val="0"/>
        </w:numPr>
        <w:bidi w:val="0"/>
        <w:ind w:left="640" w:leftChars="200"/>
        <w:rPr>
          <w:rFonts w:hint="eastAsia"/>
          <w:lang w:val="en-US" w:eastAsia="zh-CN"/>
        </w:rPr>
      </w:pPr>
      <w:bookmarkStart w:id="347" w:name="_Toc3745"/>
      <w:bookmarkStart w:id="348" w:name="_Toc10911"/>
      <w:r>
        <w:rPr>
          <w:rFonts w:hint="eastAsia"/>
          <w:lang w:val="en-US" w:eastAsia="zh-CN"/>
        </w:rPr>
        <w:t>（一）建立智能数字预报业务</w:t>
      </w:r>
      <w:bookmarkEnd w:id="333"/>
      <w:bookmarkEnd w:id="334"/>
      <w:bookmarkEnd w:id="347"/>
      <w:bookmarkEnd w:id="348"/>
    </w:p>
    <w:p w14:paraId="19D8B631">
      <w:pPr>
        <w:pStyle w:val="5"/>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rPr>
          <w:rFonts w:hint="eastAsia"/>
          <w:lang w:val="en-US" w:eastAsia="zh-CN"/>
        </w:rPr>
      </w:pPr>
      <w:r>
        <w:rPr>
          <w:rFonts w:hint="eastAsia"/>
          <w:lang w:val="en-US" w:eastAsia="zh-CN"/>
        </w:rPr>
        <w:t>基于多源数据，开展分类强对流天气精细化监测预警技术研究，研发智能识别监测预报服务产品。建立暴雨（雪）、寒潮、霜冻等灾害性天气分类自动制作监测产品的智能监测业务。发展精细化智能网格预报客观订正技术，搭建智能客观预报算法运行平台，实现预报数据5公里分辨率，1天内逐小时的滚动订正。基于上级指导产品，建立未来0-60天智能网格预报数据集，建立市旗两级统一基础预报数据体系。</w:t>
      </w:r>
    </w:p>
    <w:p w14:paraId="4E79F911">
      <w:pPr>
        <w:pStyle w:val="4"/>
        <w:numPr>
          <w:ilvl w:val="2"/>
          <w:numId w:val="0"/>
        </w:numPr>
        <w:bidi w:val="0"/>
        <w:ind w:left="640" w:leftChars="200" w:firstLine="0" w:firstLineChars="0"/>
        <w:rPr>
          <w:rFonts w:hint="eastAsia"/>
          <w:lang w:val="en-US" w:eastAsia="zh-CN"/>
        </w:rPr>
      </w:pPr>
      <w:bookmarkStart w:id="349" w:name="_Toc18035"/>
      <w:bookmarkStart w:id="350" w:name="_Toc6989"/>
      <w:bookmarkStart w:id="351" w:name="_Toc12084"/>
      <w:bookmarkStart w:id="352" w:name="_Toc29062"/>
      <w:r>
        <w:rPr>
          <w:rFonts w:hint="eastAsia"/>
          <w:lang w:val="en-US" w:eastAsia="zh-CN"/>
        </w:rPr>
        <w:t>（二）优化气象预警业务流程</w:t>
      </w:r>
      <w:bookmarkEnd w:id="349"/>
      <w:bookmarkEnd w:id="350"/>
      <w:bookmarkEnd w:id="351"/>
      <w:bookmarkEnd w:id="352"/>
    </w:p>
    <w:p w14:paraId="758CA4E9">
      <w:pPr>
        <w:pStyle w:val="5"/>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优化气象预报预警业务流程。加强数值预报解释应用、智能网格预报订正、灾害性天气短临预警技术研发、风险预警产品制作、指导产品下发。旗</w:t>
      </w:r>
      <w:r>
        <w:rPr>
          <w:rFonts w:hint="eastAsia" w:cs="仿宋_GB2312"/>
          <w:kern w:val="2"/>
          <w:sz w:val="32"/>
          <w:szCs w:val="32"/>
          <w:lang w:val="en-US" w:eastAsia="zh-CN" w:bidi="ar"/>
        </w:rPr>
        <w:t>市</w:t>
      </w:r>
      <w:r>
        <w:rPr>
          <w:rFonts w:hint="eastAsia" w:ascii="仿宋_GB2312" w:hAnsi="仿宋_GB2312" w:eastAsia="仿宋_GB2312" w:cs="仿宋_GB2312"/>
          <w:kern w:val="2"/>
          <w:sz w:val="32"/>
          <w:szCs w:val="32"/>
          <w:lang w:val="en-US" w:eastAsia="zh-CN" w:bidi="ar"/>
        </w:rPr>
        <w:t>局基于市局指导产品，快速制作本地化预警信号、短时服务提示、风险提示，负责本辖区预警信息的精准发布、传播确认、效果反馈。发挥基层网格员作用，建立“市级预警指导-县级订正发布—乡镇社区响应—信息员传播”的闭环流程。应用智能网格、靶向发布等技术提升效率。开展极端天气气候早期预警业务，加强春季沙尘、春播期第一场透雨、旱涝急转等特色气候事件预测技术研究。</w:t>
      </w:r>
    </w:p>
    <w:p w14:paraId="1F01D5CA">
      <w:pPr>
        <w:pStyle w:val="4"/>
        <w:numPr>
          <w:ilvl w:val="2"/>
          <w:numId w:val="0"/>
        </w:numPr>
        <w:bidi w:val="0"/>
        <w:ind w:left="640" w:leftChars="200" w:firstLine="0" w:firstLineChars="0"/>
        <w:rPr>
          <w:rFonts w:hint="eastAsia"/>
          <w:lang w:val="en-US" w:eastAsia="zh-CN"/>
        </w:rPr>
      </w:pPr>
      <w:bookmarkStart w:id="353" w:name="_Toc5044"/>
      <w:bookmarkStart w:id="354" w:name="_Toc18302"/>
      <w:bookmarkStart w:id="355" w:name="_Toc358"/>
      <w:bookmarkStart w:id="356" w:name="_Toc23842"/>
      <w:r>
        <w:rPr>
          <w:rFonts w:hint="eastAsia"/>
          <w:lang w:val="en-US" w:eastAsia="zh-CN"/>
        </w:rPr>
        <w:t>（三）优化气象服务业务流程</w:t>
      </w:r>
      <w:bookmarkEnd w:id="353"/>
      <w:bookmarkEnd w:id="354"/>
      <w:bookmarkEnd w:id="355"/>
      <w:bookmarkEnd w:id="356"/>
    </w:p>
    <w:p w14:paraId="279A79A7">
      <w:pPr>
        <w:pStyle w:val="5"/>
        <w:keepNext w:val="0"/>
        <w:keepLines w:val="0"/>
        <w:pageBreakBefore w:val="0"/>
        <w:widowControl/>
        <w:numPr>
          <w:ilvl w:val="0"/>
          <w:numId w:val="0"/>
        </w:numPr>
        <w:kinsoku/>
        <w:wordWrap/>
        <w:overflowPunct/>
        <w:topLinePunct w:val="0"/>
        <w:autoSpaceDE/>
        <w:autoSpaceDN/>
        <w:bidi w:val="0"/>
        <w:adjustRightInd/>
        <w:snapToGrid/>
        <w:spacing w:before="0" w:after="0" w:line="560" w:lineRule="exact"/>
        <w:ind w:firstLine="640" w:firstLineChars="200"/>
        <w:jc w:val="both"/>
        <w:textAlignment w:val="auto"/>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研发通用性服务产品模板、核心技术、算法模型，提供基础服务支撑。面向全市性需求提供专业服务。基于市级支撑，结合本地特色和用户需求，定制开发场景化、个性化的服务产品。建立用户需求收集、服务产品推送、用户反馈响应机制。推动服务产品融入地方政务APP、应急管理平台、行业管理平台。</w:t>
      </w:r>
    </w:p>
    <w:p w14:paraId="3461F1F3">
      <w:pPr>
        <w:pStyle w:val="3"/>
        <w:bidi w:val="0"/>
        <w:rPr>
          <w:rFonts w:hint="eastAsia"/>
          <w:lang w:val="en-US" w:eastAsia="zh-CN"/>
        </w:rPr>
      </w:pPr>
      <w:bookmarkStart w:id="357" w:name="_Toc25164"/>
      <w:bookmarkStart w:id="358" w:name="_Toc6801"/>
      <w:bookmarkStart w:id="359" w:name="_Toc19486"/>
      <w:bookmarkStart w:id="360" w:name="_Toc2090"/>
      <w:r>
        <w:rPr>
          <w:rFonts w:hint="eastAsia"/>
          <w:lang w:val="en-US" w:eastAsia="zh-CN"/>
        </w:rPr>
        <w:t>六、完善信息安全保障体系</w:t>
      </w:r>
      <w:bookmarkEnd w:id="335"/>
      <w:bookmarkEnd w:id="336"/>
      <w:bookmarkEnd w:id="337"/>
      <w:bookmarkEnd w:id="338"/>
      <w:bookmarkEnd w:id="339"/>
      <w:bookmarkEnd w:id="340"/>
      <w:bookmarkEnd w:id="341"/>
      <w:bookmarkEnd w:id="342"/>
      <w:bookmarkEnd w:id="343"/>
      <w:bookmarkEnd w:id="344"/>
      <w:bookmarkEnd w:id="345"/>
      <w:bookmarkEnd w:id="346"/>
      <w:bookmarkEnd w:id="357"/>
      <w:bookmarkEnd w:id="358"/>
      <w:bookmarkEnd w:id="359"/>
      <w:bookmarkEnd w:id="360"/>
    </w:p>
    <w:p w14:paraId="668B426B">
      <w:pPr>
        <w:pStyle w:val="4"/>
        <w:numPr>
          <w:ilvl w:val="2"/>
          <w:numId w:val="0"/>
        </w:numPr>
        <w:bidi w:val="0"/>
        <w:ind w:left="640" w:leftChars="200" w:firstLine="0" w:firstLineChars="0"/>
        <w:rPr>
          <w:rFonts w:hint="eastAsia"/>
          <w:lang w:val="en-US" w:eastAsia="zh-CN"/>
        </w:rPr>
      </w:pPr>
      <w:bookmarkStart w:id="361" w:name="_Toc23132"/>
      <w:bookmarkStart w:id="362" w:name="_Toc27146"/>
      <w:bookmarkStart w:id="363" w:name="_Toc6859"/>
      <w:bookmarkStart w:id="364" w:name="_Toc17965"/>
      <w:r>
        <w:rPr>
          <w:rFonts w:hint="eastAsia"/>
          <w:lang w:val="en-US" w:eastAsia="zh-CN"/>
        </w:rPr>
        <w:t>（一）提升网络空间整体安全防护</w:t>
      </w:r>
      <w:bookmarkEnd w:id="361"/>
      <w:bookmarkEnd w:id="362"/>
      <w:bookmarkEnd w:id="363"/>
      <w:bookmarkEnd w:id="364"/>
    </w:p>
    <w:p w14:paraId="2D9147B8">
      <w:pPr>
        <w:spacing w:line="560" w:lineRule="exact"/>
        <w:ind w:firstLine="640" w:firstLineChars="200"/>
        <w:rPr>
          <w:rFonts w:hint="eastAsia" w:ascii="仿宋_GB2312" w:hAnsi="仿宋_GB2312" w:eastAsia="仿宋_GB2312" w:cs="仿宋_GB2312"/>
          <w:kern w:val="2"/>
          <w:sz w:val="32"/>
          <w:szCs w:val="32"/>
          <w:lang w:val="en-US" w:eastAsia="zh-CN" w:bidi="ar"/>
        </w:rPr>
      </w:pPr>
      <w:r>
        <w:rPr>
          <w:rFonts w:hint="eastAsia" w:ascii="仿宋_GB2312" w:hAnsi="仿宋_GB2312" w:eastAsia="仿宋_GB2312" w:cs="仿宋_GB2312"/>
          <w:kern w:val="2"/>
          <w:sz w:val="32"/>
          <w:szCs w:val="32"/>
          <w:lang w:val="en-US" w:eastAsia="zh-CN" w:bidi="ar"/>
        </w:rPr>
        <w:t>升级优化通信网络、区域边界、计算环境，构建“云-网-端”全覆盖的主动安全监测体系。进一步提升网络安全基础防护能力，持续推进互联网出口集约整合。强化入网管控、网络空间资产管理，完善商用密码应用体系，持续提升态势感知和分析能力，利用人工智能、大数据等技术提升网络安全防护体系智能化水平。</w:t>
      </w:r>
    </w:p>
    <w:p w14:paraId="54CFFD3D">
      <w:pPr>
        <w:pStyle w:val="4"/>
        <w:numPr>
          <w:ilvl w:val="2"/>
          <w:numId w:val="0"/>
        </w:numPr>
        <w:bidi w:val="0"/>
        <w:ind w:left="640" w:leftChars="200" w:firstLine="0" w:firstLineChars="0"/>
        <w:rPr>
          <w:rFonts w:hint="eastAsia"/>
          <w:lang w:val="en-US" w:eastAsia="zh-CN"/>
        </w:rPr>
      </w:pPr>
      <w:bookmarkStart w:id="365" w:name="_Toc1627"/>
      <w:bookmarkStart w:id="366" w:name="_Toc3104"/>
      <w:bookmarkStart w:id="367" w:name="_Toc3069"/>
      <w:bookmarkStart w:id="368" w:name="_Toc17613"/>
      <w:r>
        <w:rPr>
          <w:rFonts w:hint="eastAsia"/>
          <w:lang w:val="en-US" w:eastAsia="zh-CN"/>
        </w:rPr>
        <w:t>（二）强化数据资源安全监管</w:t>
      </w:r>
      <w:bookmarkEnd w:id="365"/>
      <w:bookmarkEnd w:id="366"/>
      <w:bookmarkEnd w:id="367"/>
      <w:bookmarkEnd w:id="368"/>
    </w:p>
    <w:p w14:paraId="526DCFD1">
      <w:pPr>
        <w:spacing w:line="560" w:lineRule="exact"/>
        <w:ind w:firstLine="640" w:firstLineChars="200"/>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kern w:val="2"/>
          <w:sz w:val="32"/>
          <w:szCs w:val="32"/>
          <w:lang w:val="en-US" w:eastAsia="zh-CN" w:bidi="ar"/>
        </w:rPr>
        <w:t>推进气象数据身份证的合规使用，强化违规行为处置能力建设，严格查处违法违规数据行为，保障气象数据安全。严格执行数据安全分类分级、安全审查、风险评估、监测预警和应急处置，完善授权运营、负面清单、资源登记、流通交易、价值评估等数据要素市场化配置机制，构建数据要素市场化安全治理体系，稳步推动气象数据在市场端共享和流通。</w:t>
      </w:r>
      <w:r>
        <w:rPr>
          <w:rFonts w:hint="eastAsia" w:ascii="仿宋_GB2312" w:hAnsi="仿宋_GB2312" w:eastAsia="仿宋_GB2312" w:cs="仿宋_GB2312"/>
          <w:kern w:val="2"/>
          <w:sz w:val="32"/>
          <w:szCs w:val="32"/>
          <w:lang w:val="en-US" w:eastAsia="zh-CN" w:bidi="ar"/>
        </w:rPr>
        <w:tab/>
      </w:r>
    </w:p>
    <w:p w14:paraId="23B222F0">
      <w:pPr>
        <w:pStyle w:val="4"/>
        <w:numPr>
          <w:ilvl w:val="2"/>
          <w:numId w:val="0"/>
        </w:numPr>
        <w:bidi w:val="0"/>
        <w:ind w:left="640" w:leftChars="200" w:firstLine="0" w:firstLineChars="0"/>
        <w:rPr>
          <w:rFonts w:hint="eastAsia"/>
          <w:lang w:val="en-US" w:eastAsia="zh-CN"/>
        </w:rPr>
      </w:pPr>
      <w:bookmarkStart w:id="369" w:name="_Toc15870"/>
      <w:bookmarkStart w:id="370" w:name="_Toc10826"/>
      <w:bookmarkStart w:id="371" w:name="_Toc19271"/>
      <w:bookmarkStart w:id="372" w:name="_Toc10319"/>
      <w:r>
        <w:rPr>
          <w:rFonts w:hint="eastAsia"/>
          <w:lang w:val="en-US" w:eastAsia="zh-CN"/>
        </w:rPr>
        <w:t>（三）</w:t>
      </w:r>
      <w:bookmarkEnd w:id="369"/>
      <w:bookmarkEnd w:id="370"/>
      <w:bookmarkEnd w:id="371"/>
      <w:bookmarkEnd w:id="372"/>
      <w:r>
        <w:rPr>
          <w:rFonts w:hint="eastAsia"/>
          <w:lang w:val="en-US" w:eastAsia="zh-CN"/>
        </w:rPr>
        <w:t>提升算力与应急备份水平</w:t>
      </w:r>
    </w:p>
    <w:p w14:paraId="3BD43383">
      <w:pPr>
        <w:bidi w:val="0"/>
        <w:ind w:left="0" w:leftChars="0" w:firstLine="640" w:firstLineChars="200"/>
        <w:rPr>
          <w:rFonts w:hint="eastAsia"/>
          <w:lang w:val="en-US" w:eastAsia="zh-CN"/>
        </w:rPr>
      </w:pPr>
      <w:r>
        <w:rPr>
          <w:rFonts w:hint="eastAsia"/>
          <w:lang w:val="en-US" w:eastAsia="zh-CN"/>
        </w:rPr>
        <w:t>升级全市气象宽带网，在通信能力较弱的自动气象站加装“4G/5G+北斗+DCP”融合通信终端，强化低轨卫星通信在应急条件下应用，保证极端天气下气象观测数据正常及时传输。健全网络安全防护体系，实现气象数据全流程安全管控，以高可用算力与弹性应急能力，保障业务连续性，为数智气象建设筑牢硬件与安全基础。</w:t>
      </w:r>
    </w:p>
    <w:p w14:paraId="3641C231">
      <w:pPr>
        <w:keepLines/>
        <w:widowControl w:val="0"/>
        <w:spacing w:line="560" w:lineRule="exact"/>
        <w:ind w:left="0" w:leftChars="0" w:firstLine="0" w:firstLineChars="0"/>
        <w:jc w:val="left"/>
        <w:outlineLvl w:val="9"/>
        <w:rPr>
          <w:rFonts w:ascii="楷体_GB2312" w:hAnsi="楷体_GB2312" w:eastAsia="黑体" w:cs="Times New Roman"/>
          <w:b w:val="0"/>
          <w:kern w:val="2"/>
          <w:sz w:val="32"/>
          <w:szCs w:val="24"/>
          <w:lang w:val="en-US" w:eastAsia="zh-CN" w:bidi="ar-SA"/>
        </w:rPr>
      </w:pPr>
    </w:p>
    <w:bookmarkEnd w:id="309"/>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14:paraId="4E423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tcPr>
          <w:p w14:paraId="7D60F3E8">
            <w:pPr>
              <w:spacing w:line="420" w:lineRule="exact"/>
              <w:ind w:left="0" w:leftChars="0" w:firstLine="0" w:firstLineChars="0"/>
              <w:jc w:val="center"/>
              <w:rPr>
                <w:rFonts w:hint="eastAsia" w:ascii="仿宋_GB2312" w:hAnsi="仿宋_GB2312" w:eastAsia="仿宋_GB2312" w:cs="仿宋_GB2312"/>
                <w:b w:val="0"/>
                <w:bCs w:val="0"/>
                <w:sz w:val="28"/>
                <w:szCs w:val="28"/>
                <w:lang w:bidi="ar"/>
              </w:rPr>
            </w:pPr>
            <w:r>
              <w:rPr>
                <w:rFonts w:hint="eastAsia" w:ascii="仿宋_GB2312" w:hAnsi="仿宋_GB2312" w:eastAsia="仿宋_GB2312" w:cs="仿宋_GB2312"/>
                <w:b/>
                <w:bCs/>
                <w:sz w:val="28"/>
                <w:szCs w:val="28"/>
                <w:lang w:bidi="ar"/>
              </w:rPr>
              <w:t>专栏</w:t>
            </w:r>
            <w:r>
              <w:rPr>
                <w:rFonts w:hint="eastAsia" w:cs="仿宋_GB2312"/>
                <w:b/>
                <w:bCs/>
                <w:sz w:val="28"/>
                <w:szCs w:val="28"/>
                <w:lang w:val="en-US" w:eastAsia="zh-CN" w:bidi="ar"/>
              </w:rPr>
              <w:t>2</w:t>
            </w:r>
            <w:r>
              <w:fldChar w:fldCharType="begin"/>
            </w:r>
            <w:r>
              <w:instrText xml:space="preserve"> HYPERLINK \l "_Toc197697619" </w:instrText>
            </w:r>
            <w:r>
              <w:fldChar w:fldCharType="separate"/>
            </w:r>
            <w:r>
              <w:rPr>
                <w:rFonts w:hint="eastAsia" w:ascii="仿宋_GB2312" w:hAnsi="仿宋_GB2312" w:eastAsia="仿宋_GB2312" w:cs="仿宋_GB2312"/>
                <w:b/>
                <w:bCs/>
                <w:sz w:val="28"/>
                <w:szCs w:val="28"/>
                <w:lang w:bidi="ar"/>
              </w:rPr>
              <w:t>提升气象精密监测基</w:t>
            </w:r>
            <w:r>
              <w:rPr>
                <w:rFonts w:hint="eastAsia" w:ascii="仿宋_GB2312" w:hAnsi="仿宋_GB2312" w:eastAsia="仿宋_GB2312" w:cs="仿宋_GB2312"/>
                <w:b/>
                <w:bCs/>
                <w:sz w:val="28"/>
                <w:szCs w:val="28"/>
                <w:lang w:bidi="ar"/>
              </w:rPr>
              <w:fldChar w:fldCharType="end"/>
            </w:r>
            <w:r>
              <w:rPr>
                <w:rFonts w:hint="eastAsia" w:ascii="仿宋_GB2312" w:hAnsi="仿宋_GB2312" w:eastAsia="仿宋_GB2312" w:cs="仿宋_GB2312"/>
                <w:b/>
                <w:bCs/>
                <w:sz w:val="28"/>
                <w:szCs w:val="28"/>
                <w:lang w:bidi="ar"/>
              </w:rPr>
              <w:t>础</w:t>
            </w:r>
          </w:p>
        </w:tc>
      </w:tr>
      <w:tr w14:paraId="5FA95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tcPr>
          <w:p w14:paraId="1B8D965D">
            <w:pPr>
              <w:keepNext w:val="0"/>
              <w:keepLines w:val="0"/>
              <w:pageBreakBefore w:val="0"/>
              <w:widowControl w:val="0"/>
              <w:kinsoku/>
              <w:wordWrap/>
              <w:overflowPunct/>
              <w:topLinePunct w:val="0"/>
              <w:autoSpaceDE/>
              <w:autoSpaceDN/>
              <w:bidi w:val="0"/>
              <w:adjustRightInd/>
              <w:snapToGrid/>
              <w:spacing w:line="360" w:lineRule="exact"/>
              <w:ind w:left="0" w:leftChars="0" w:firstLine="562" w:firstLineChars="200"/>
              <w:jc w:val="left"/>
              <w:textAlignment w:val="auto"/>
              <w:rPr>
                <w:rFonts w:hint="eastAsia" w:cs="仿宋_GB2312"/>
                <w:b/>
                <w:bCs/>
                <w:sz w:val="28"/>
                <w:szCs w:val="28"/>
                <w:lang w:val="en-US" w:eastAsia="zh-CN" w:bidi="ar"/>
              </w:rPr>
            </w:pPr>
            <w:r>
              <w:rPr>
                <w:rFonts w:hint="eastAsia" w:cs="仿宋_GB2312"/>
                <w:b/>
                <w:bCs/>
                <w:sz w:val="28"/>
                <w:szCs w:val="28"/>
                <w:lang w:val="en-US" w:eastAsia="zh-CN" w:bidi="ar"/>
              </w:rPr>
              <w:t>1.优化完善气象监测站网</w:t>
            </w:r>
          </w:p>
          <w:p w14:paraId="53B4D963">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jc w:val="left"/>
              <w:textAlignment w:val="auto"/>
              <w:rPr>
                <w:rFonts w:hint="eastAsia" w:cs="仿宋_GB2312"/>
                <w:b w:val="0"/>
                <w:bCs w:val="0"/>
                <w:sz w:val="28"/>
                <w:szCs w:val="28"/>
                <w:lang w:val="en-US" w:eastAsia="zh-CN" w:bidi="ar"/>
              </w:rPr>
            </w:pPr>
            <w:r>
              <w:rPr>
                <w:rFonts w:hint="eastAsia" w:cs="仿宋_GB2312"/>
                <w:b w:val="0"/>
                <w:bCs w:val="0"/>
                <w:sz w:val="28"/>
                <w:szCs w:val="28"/>
                <w:lang w:val="en-US" w:eastAsia="zh-CN" w:bidi="ar"/>
              </w:rPr>
              <w:t>健全灾害性天气监测网，建成森林火险、可燃物等监测站，新增新一代天气雷达、地基垂直观测系统、X波段天气雷达、微小型雷达，加密自动气象站并增备移动应急观测设备；完善气候观测网，智能化改造4个基准站和基本站，新增温室气体、气溶胶观测设备；拓展专业气象观测网，新增农牧业、矿山、新能源、交通、生态旅游等领域观测站；强化卫星遥感综合能力，升级地面接收站，研发生态、积雪等</w:t>
            </w:r>
            <w:r>
              <w:rPr>
                <w:rFonts w:hint="default" w:cs="仿宋_GB2312"/>
                <w:b w:val="0"/>
                <w:bCs w:val="0"/>
                <w:sz w:val="28"/>
                <w:szCs w:val="28"/>
                <w:lang w:val="en-US" w:eastAsia="zh-CN" w:bidi="ar"/>
              </w:rPr>
              <w:t>10</w:t>
            </w:r>
            <w:r>
              <w:rPr>
                <w:rFonts w:hint="eastAsia" w:cs="仿宋_GB2312"/>
                <w:b w:val="0"/>
                <w:bCs w:val="0"/>
                <w:sz w:val="28"/>
                <w:szCs w:val="28"/>
                <w:lang w:val="en-US" w:eastAsia="zh-CN" w:bidi="ar"/>
              </w:rPr>
              <w:t>种定量遥感产品。</w:t>
            </w:r>
          </w:p>
          <w:p w14:paraId="1FCF5058">
            <w:pPr>
              <w:keepNext w:val="0"/>
              <w:keepLines w:val="0"/>
              <w:pageBreakBefore w:val="0"/>
              <w:widowControl w:val="0"/>
              <w:kinsoku/>
              <w:wordWrap/>
              <w:overflowPunct/>
              <w:topLinePunct w:val="0"/>
              <w:autoSpaceDE/>
              <w:autoSpaceDN/>
              <w:bidi w:val="0"/>
              <w:adjustRightInd/>
              <w:snapToGrid/>
              <w:spacing w:line="360" w:lineRule="exact"/>
              <w:ind w:left="0" w:leftChars="0" w:firstLine="562" w:firstLineChars="200"/>
              <w:jc w:val="left"/>
              <w:textAlignment w:val="auto"/>
              <w:rPr>
                <w:rFonts w:hint="eastAsia" w:cs="仿宋_GB2312"/>
                <w:b/>
                <w:bCs/>
                <w:sz w:val="28"/>
                <w:szCs w:val="28"/>
                <w:lang w:val="en-US" w:eastAsia="zh-CN" w:bidi="ar"/>
              </w:rPr>
            </w:pPr>
            <w:r>
              <w:rPr>
                <w:rFonts w:hint="eastAsia" w:cs="仿宋_GB2312"/>
                <w:b/>
                <w:bCs/>
                <w:sz w:val="28"/>
                <w:szCs w:val="28"/>
                <w:lang w:val="en-US" w:eastAsia="zh-CN" w:bidi="ar"/>
              </w:rPr>
              <w:t>2.推动气象观测协同联动</w:t>
            </w:r>
          </w:p>
          <w:p w14:paraId="735B0817">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jc w:val="left"/>
              <w:textAlignment w:val="auto"/>
              <w:rPr>
                <w:rFonts w:hint="eastAsia" w:cs="仿宋_GB2312"/>
                <w:b w:val="0"/>
                <w:bCs w:val="0"/>
                <w:sz w:val="28"/>
                <w:szCs w:val="28"/>
                <w:lang w:val="en-US" w:eastAsia="zh-CN" w:bidi="ar"/>
              </w:rPr>
            </w:pPr>
            <w:r>
              <w:rPr>
                <w:rFonts w:hint="eastAsia" w:cs="仿宋_GB2312"/>
                <w:b w:val="0"/>
                <w:bCs w:val="0"/>
                <w:sz w:val="28"/>
                <w:szCs w:val="28"/>
                <w:lang w:val="en-US" w:eastAsia="zh-CN" w:bidi="ar"/>
              </w:rPr>
              <w:t>构建智慧协同观测业务，建立“雷达-卫星-地面站-无人机”协同观测机制，研发数据融合算法和市级观测协同指挥平台；加强观测即服务能力，开发行业定制化产品，15分钟内提供突发事件观测数据，延伸专业领域服务；优化监测业务流程，推动观测业务从“数据采集”向“监测分析”转型，优化雷达观测模式，完善全流程质量管理体系。</w:t>
            </w:r>
          </w:p>
          <w:p w14:paraId="2F6110A2">
            <w:pPr>
              <w:keepNext w:val="0"/>
              <w:keepLines w:val="0"/>
              <w:pageBreakBefore w:val="0"/>
              <w:widowControl w:val="0"/>
              <w:kinsoku/>
              <w:wordWrap/>
              <w:overflowPunct/>
              <w:topLinePunct w:val="0"/>
              <w:autoSpaceDE/>
              <w:autoSpaceDN/>
              <w:bidi w:val="0"/>
              <w:adjustRightInd/>
              <w:snapToGrid/>
              <w:spacing w:line="360" w:lineRule="exact"/>
              <w:ind w:left="0" w:leftChars="0" w:firstLine="562" w:firstLineChars="200"/>
              <w:jc w:val="left"/>
              <w:textAlignment w:val="auto"/>
              <w:rPr>
                <w:rFonts w:hint="eastAsia" w:cs="仿宋_GB2312"/>
                <w:b/>
                <w:bCs/>
                <w:sz w:val="28"/>
                <w:szCs w:val="28"/>
                <w:lang w:val="en-US" w:eastAsia="zh-CN" w:bidi="ar"/>
              </w:rPr>
            </w:pPr>
            <w:r>
              <w:rPr>
                <w:rFonts w:hint="eastAsia" w:cs="仿宋_GB2312"/>
                <w:b/>
                <w:bCs/>
                <w:sz w:val="28"/>
                <w:szCs w:val="28"/>
                <w:lang w:val="en-US" w:eastAsia="zh-CN" w:bidi="ar"/>
              </w:rPr>
              <w:t>3.推动气象监测升级拓展</w:t>
            </w:r>
          </w:p>
          <w:p w14:paraId="4743FE4C">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jc w:val="left"/>
              <w:textAlignment w:val="auto"/>
              <w:rPr>
                <w:rFonts w:hint="eastAsia" w:cs="仿宋_GB2312"/>
                <w:b w:val="0"/>
                <w:bCs w:val="0"/>
                <w:sz w:val="28"/>
                <w:szCs w:val="28"/>
                <w:lang w:val="en-US" w:eastAsia="zh-CN" w:bidi="ar"/>
              </w:rPr>
            </w:pPr>
            <w:r>
              <w:rPr>
                <w:rFonts w:hint="eastAsia" w:cs="仿宋_GB2312"/>
                <w:b w:val="0"/>
                <w:bCs w:val="0"/>
                <w:sz w:val="28"/>
                <w:szCs w:val="28"/>
                <w:lang w:val="en-US" w:eastAsia="zh-CN" w:bidi="ar"/>
              </w:rPr>
              <w:t>推进观测业务数智化转型，应用AI技术研发设备故障诊断和数据异常识别系统，推动基础设施数字化和运行管理智能化；强化行业观测统筹，联合多部门规划观测站网，推动数据共享（共享率50%），制定行业观测技术规范；健全社会化观测发展，将社会化观测站纳入气象观测质量管理体系，建立“自动筛查+属地复核+市级抽检”的数据核验机制。</w:t>
            </w:r>
          </w:p>
          <w:p w14:paraId="670D4D99">
            <w:pPr>
              <w:keepNext w:val="0"/>
              <w:keepLines w:val="0"/>
              <w:pageBreakBefore w:val="0"/>
              <w:widowControl w:val="0"/>
              <w:kinsoku/>
              <w:wordWrap/>
              <w:overflowPunct/>
              <w:topLinePunct w:val="0"/>
              <w:autoSpaceDE/>
              <w:autoSpaceDN/>
              <w:bidi w:val="0"/>
              <w:adjustRightInd/>
              <w:snapToGrid/>
              <w:spacing w:line="360" w:lineRule="exact"/>
              <w:ind w:left="0" w:leftChars="0" w:firstLine="562" w:firstLineChars="200"/>
              <w:jc w:val="left"/>
              <w:textAlignment w:val="auto"/>
              <w:rPr>
                <w:rFonts w:hint="eastAsia" w:cs="仿宋_GB2312"/>
                <w:b/>
                <w:bCs/>
                <w:sz w:val="28"/>
                <w:szCs w:val="28"/>
                <w:lang w:val="en-US" w:eastAsia="zh-CN" w:bidi="ar"/>
              </w:rPr>
            </w:pPr>
            <w:r>
              <w:rPr>
                <w:rFonts w:hint="eastAsia" w:cs="仿宋_GB2312"/>
                <w:b/>
                <w:bCs/>
                <w:sz w:val="28"/>
                <w:szCs w:val="28"/>
                <w:lang w:val="en-US" w:eastAsia="zh-CN" w:bidi="ar"/>
              </w:rPr>
              <w:t>4.提升观测运行保障支撑能力</w:t>
            </w:r>
          </w:p>
          <w:p w14:paraId="5EA25BA9">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jc w:val="left"/>
              <w:textAlignment w:val="auto"/>
              <w:rPr>
                <w:rFonts w:hint="eastAsia" w:ascii="仿宋_GB2312" w:hAnsi="仿宋_GB2312" w:eastAsia="仿宋_GB2312" w:cs="仿宋_GB2312"/>
                <w:b w:val="0"/>
                <w:bCs w:val="0"/>
                <w:sz w:val="28"/>
                <w:szCs w:val="28"/>
                <w:lang w:bidi="ar"/>
              </w:rPr>
            </w:pPr>
            <w:r>
              <w:rPr>
                <w:rFonts w:hint="eastAsia" w:cs="仿宋_GB2312"/>
                <w:b w:val="0"/>
                <w:bCs w:val="0"/>
                <w:sz w:val="28"/>
                <w:szCs w:val="28"/>
                <w:lang w:val="en-US" w:eastAsia="zh-CN" w:bidi="ar"/>
              </w:rPr>
              <w:t>增强装备保障能力，建立市级装备实训基地，编制维修手册，优化三级维修机制（响应时间≤24小时），完善备件储备库管理；提升计量支撑能力，建设气象计量实验室、风洞实验室、雨量实验室及其配套计量标准装置，申报CNAS认证资质，建立量值溯源体系，行业计量服务覆盖率达80%；强化综合观测试验基地建设，试验外场新增极寒环境模拟等设备，开展科学试验并转化成果。</w:t>
            </w:r>
          </w:p>
        </w:tc>
      </w:tr>
    </w:tbl>
    <w:p w14:paraId="76FD3A91">
      <w:pPr>
        <w:pStyle w:val="2"/>
        <w:keepNext w:val="0"/>
        <w:keepLines/>
        <w:pageBreakBefore w:val="0"/>
        <w:widowControl w:val="0"/>
        <w:kinsoku/>
        <w:wordWrap/>
        <w:overflowPunct/>
        <w:topLinePunct w:val="0"/>
        <w:autoSpaceDE/>
        <w:autoSpaceDN/>
        <w:bidi w:val="0"/>
        <w:adjustRightInd/>
        <w:snapToGrid/>
        <w:ind w:firstLine="0"/>
        <w:textAlignment w:val="auto"/>
        <w:rPr>
          <w:rFonts w:hint="eastAsia"/>
        </w:rPr>
      </w:pPr>
      <w:bookmarkStart w:id="373" w:name="_Toc27589"/>
      <w:r>
        <w:fldChar w:fldCharType="begin"/>
      </w:r>
      <w:r>
        <w:instrText xml:space="preserve"> HYPERLINK \l "_Toc197697609" </w:instrText>
      </w:r>
      <w:r>
        <w:fldChar w:fldCharType="separate"/>
      </w:r>
      <w:bookmarkStart w:id="374" w:name="_Toc202370488"/>
      <w:r>
        <w:rPr>
          <w:rFonts w:hint="eastAsia"/>
        </w:rPr>
        <w:t>第</w:t>
      </w:r>
      <w:r>
        <w:rPr>
          <w:rFonts w:hint="eastAsia"/>
          <w:lang w:val="en-US" w:eastAsia="zh-CN"/>
        </w:rPr>
        <w:t>五</w:t>
      </w:r>
      <w:r>
        <w:rPr>
          <w:rFonts w:hint="eastAsia"/>
        </w:rPr>
        <w:t>章</w:t>
      </w:r>
      <w:r>
        <w:rPr>
          <w:rFonts w:hint="eastAsia"/>
          <w:lang w:val="en-US" w:eastAsia="zh-CN"/>
        </w:rPr>
        <w:t xml:space="preserve"> </w:t>
      </w:r>
      <w:r>
        <w:rPr>
          <w:rFonts w:hint="eastAsia"/>
        </w:rPr>
        <w:t>高质效保安全，筑牢气象防灾减灾防线</w:t>
      </w:r>
      <w:bookmarkEnd w:id="374"/>
      <w:r>
        <w:rPr>
          <w:rFonts w:hint="eastAsia"/>
        </w:rPr>
        <w:fldChar w:fldCharType="end"/>
      </w:r>
      <w:bookmarkEnd w:id="195"/>
      <w:bookmarkEnd w:id="196"/>
      <w:bookmarkEnd w:id="197"/>
      <w:bookmarkEnd w:id="198"/>
      <w:bookmarkEnd w:id="373"/>
    </w:p>
    <w:p w14:paraId="3623E01A">
      <w:pPr>
        <w:pStyle w:val="3"/>
        <w:bidi w:val="0"/>
        <w:rPr>
          <w:rFonts w:hint="eastAsia"/>
        </w:rPr>
      </w:pPr>
      <w:bookmarkStart w:id="375" w:name="_Toc202370489"/>
      <w:bookmarkStart w:id="376" w:name="_Toc15069"/>
      <w:bookmarkStart w:id="377" w:name="_Toc27194"/>
      <w:bookmarkStart w:id="378" w:name="_Toc982134381"/>
      <w:bookmarkStart w:id="379" w:name="_Toc8656"/>
      <w:bookmarkStart w:id="380" w:name="_Toc5708"/>
      <w:r>
        <w:rPr>
          <w:rFonts w:hint="eastAsia"/>
          <w:lang w:val="en-US" w:eastAsia="zh-CN"/>
        </w:rPr>
        <w:t>一、</w:t>
      </w:r>
      <w:r>
        <w:rPr>
          <w:rFonts w:hint="eastAsia"/>
        </w:rPr>
        <w:t>筑牢气象防灾减灾第一道防线</w:t>
      </w:r>
      <w:bookmarkEnd w:id="375"/>
      <w:bookmarkEnd w:id="376"/>
      <w:bookmarkEnd w:id="377"/>
      <w:bookmarkEnd w:id="378"/>
      <w:bookmarkEnd w:id="379"/>
      <w:bookmarkEnd w:id="380"/>
    </w:p>
    <w:p w14:paraId="7FD24C6B">
      <w:pPr>
        <w:pStyle w:val="4"/>
        <w:numPr>
          <w:ilvl w:val="2"/>
          <w:numId w:val="0"/>
        </w:numPr>
        <w:bidi w:val="0"/>
        <w:ind w:left="640" w:leftChars="200" w:firstLine="0" w:firstLineChars="0"/>
        <w:rPr>
          <w:rFonts w:hint="eastAsia"/>
        </w:rPr>
      </w:pPr>
      <w:bookmarkStart w:id="381" w:name="_Toc31637"/>
      <w:bookmarkStart w:id="382" w:name="_Toc14163"/>
      <w:bookmarkStart w:id="383" w:name="_Toc18266"/>
      <w:bookmarkStart w:id="384" w:name="_Toc1431241470"/>
      <w:bookmarkStart w:id="385" w:name="_Toc202370490"/>
      <w:bookmarkStart w:id="386" w:name="_Toc7167"/>
      <w:bookmarkStart w:id="387" w:name="_Toc920498028"/>
      <w:r>
        <w:rPr>
          <w:rFonts w:hint="eastAsia"/>
        </w:rPr>
        <w:t>（一）提高气象灾害监测预警能力</w:t>
      </w:r>
      <w:bookmarkEnd w:id="381"/>
      <w:bookmarkEnd w:id="382"/>
      <w:bookmarkEnd w:id="383"/>
      <w:bookmarkEnd w:id="384"/>
      <w:bookmarkEnd w:id="385"/>
      <w:bookmarkEnd w:id="386"/>
    </w:p>
    <w:p w14:paraId="0B2552E9">
      <w:pPr>
        <w:spacing w:line="560" w:lineRule="exact"/>
        <w:ind w:firstLine="640" w:firstLineChars="200"/>
        <w:jc w:val="left"/>
        <w:rPr>
          <w:rFonts w:hint="eastAsia" w:ascii="仿宋_GB2312" w:hAnsi="仿宋_GB2312" w:eastAsia="仿宋_GB2312" w:cs="仿宋_GB2312"/>
          <w:sz w:val="32"/>
          <w:szCs w:val="32"/>
        </w:rPr>
      </w:pPr>
      <w:bookmarkStart w:id="388" w:name="_Toc374865245"/>
      <w:bookmarkStart w:id="389" w:name="_Toc202370491"/>
      <w:r>
        <w:rPr>
          <w:rFonts w:hint="eastAsia" w:ascii="仿宋_GB2312" w:hAnsi="仿宋_GB2312" w:eastAsia="仿宋_GB2312" w:cs="仿宋_GB2312"/>
          <w:sz w:val="32"/>
          <w:szCs w:val="32"/>
          <w:highlight w:val="none"/>
        </w:rPr>
        <w:t>推进“131631”递进式服务机制</w:t>
      </w:r>
      <w:bookmarkStart w:id="390" w:name="OLE_LINK32"/>
      <w:r>
        <w:rPr>
          <w:rFonts w:hint="eastAsia" w:ascii="仿宋_GB2312" w:hAnsi="仿宋_GB2312" w:eastAsia="仿宋_GB2312" w:cs="仿宋_GB2312"/>
          <w:sz w:val="32"/>
          <w:szCs w:val="32"/>
          <w:highlight w:val="none"/>
        </w:rPr>
        <w:t>流程化、数字化、业务化建设。建立相邻旗市预警告知机制和防御提示协同机制</w:t>
      </w:r>
      <w:bookmarkEnd w:id="390"/>
      <w:r>
        <w:rPr>
          <w:rFonts w:hint="eastAsia" w:ascii="仿宋_GB2312" w:hAnsi="仿宋_GB2312" w:eastAsia="仿宋_GB2312" w:cs="仿宋_GB2312"/>
          <w:sz w:val="32"/>
          <w:szCs w:val="32"/>
          <w:highlight w:val="none"/>
        </w:rPr>
        <w:t>。建</w:t>
      </w:r>
      <w:r>
        <w:rPr>
          <w:rFonts w:hint="eastAsia" w:ascii="仿宋_GB2312" w:hAnsi="仿宋_GB2312" w:eastAsia="仿宋_GB2312" w:cs="仿宋_GB2312"/>
          <w:sz w:val="32"/>
          <w:szCs w:val="32"/>
        </w:rPr>
        <w:t>立暴雨（雪）、短时强降水等灾害“触发式”短临预警流程，动态调整预警阈值。强化重点区域监测，构建多渠道项目支撑体系，提升边境地区灾害性天气捕捉能力。建立基于天气雷达等多源资料的短时强降水智能识别系统，强对流预警提前量突破52分钟，暴雨预警准确率在95%以上。实现1公里分辨率、1小时更新的网格预报</w:t>
      </w:r>
      <w:r>
        <w:rPr>
          <w:rFonts w:hint="eastAsia" w:ascii="仿宋_GB2312" w:hAnsi="仿宋_GB2312" w:eastAsia="仿宋_GB2312" w:cs="仿宋_GB2312"/>
          <w:color w:val="1C1F23"/>
          <w:sz w:val="32"/>
          <w:szCs w:val="32"/>
          <w:shd w:val="clear" w:color="auto" w:fill="FFFFFF"/>
        </w:rPr>
        <w:t>。</w:t>
      </w:r>
    </w:p>
    <w:p w14:paraId="4919AC70">
      <w:pPr>
        <w:pStyle w:val="4"/>
        <w:numPr>
          <w:ilvl w:val="2"/>
          <w:numId w:val="0"/>
        </w:numPr>
        <w:bidi w:val="0"/>
        <w:ind w:left="640" w:leftChars="200" w:firstLine="0" w:firstLineChars="0"/>
        <w:rPr>
          <w:rFonts w:hint="eastAsia"/>
        </w:rPr>
      </w:pPr>
      <w:bookmarkStart w:id="391" w:name="_Toc22641"/>
      <w:bookmarkStart w:id="392" w:name="_Toc20691"/>
      <w:bookmarkStart w:id="393" w:name="_Toc6211"/>
      <w:bookmarkStart w:id="394" w:name="_Toc15685"/>
      <w:r>
        <w:rPr>
          <w:rFonts w:hint="eastAsia"/>
        </w:rPr>
        <w:t>（二）提高气象灾害防御应对能力</w:t>
      </w:r>
      <w:bookmarkEnd w:id="388"/>
      <w:bookmarkEnd w:id="389"/>
      <w:bookmarkEnd w:id="391"/>
      <w:bookmarkEnd w:id="392"/>
      <w:bookmarkEnd w:id="393"/>
      <w:bookmarkEnd w:id="394"/>
    </w:p>
    <w:p w14:paraId="1B78A92F">
      <w:pPr>
        <w:spacing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highlight w:val="none"/>
        </w:rPr>
        <w:t>修订全市气象灾害应急预案。优化“谁发现谁发起”短临预警业务流程，强化以气象灾害预警信息为先导的应急联动，建立强约束的红色预警应急响应机制，把预警信号从“消息树”转变为“发令枪”。</w:t>
      </w:r>
      <w:r>
        <w:rPr>
          <w:rFonts w:hint="eastAsia" w:ascii="仿宋_GB2312" w:hAnsi="仿宋_GB2312" w:eastAsia="仿宋_GB2312" w:cs="仿宋_GB2312"/>
          <w:sz w:val="32"/>
          <w:szCs w:val="32"/>
        </w:rPr>
        <w:t>完善“闪信+网格员+短视频”发布渠道，实现预警信息到村（社区）时效≤8分钟；建立气象灾害风险“年度评估+动态更新”机制，完善全市气象灾害风险数据库；构建“网格+气象”机制，实现气象灾害基层网格化治理，与应急、水利、交通、住建等行业部门深化联防联动机制，建立气象风险数据集，联合开展气象灾害风险预警。</w:t>
      </w:r>
    </w:p>
    <w:p w14:paraId="10EE64DB">
      <w:pPr>
        <w:pStyle w:val="4"/>
        <w:numPr>
          <w:ilvl w:val="2"/>
          <w:numId w:val="0"/>
        </w:numPr>
        <w:bidi w:val="0"/>
        <w:ind w:left="640" w:leftChars="200" w:firstLine="0" w:firstLineChars="0"/>
        <w:rPr>
          <w:rFonts w:hint="eastAsia"/>
        </w:rPr>
      </w:pPr>
      <w:bookmarkStart w:id="395" w:name="_Toc222"/>
      <w:bookmarkStart w:id="396" w:name="_Toc28269"/>
      <w:bookmarkStart w:id="397" w:name="_Toc9533"/>
      <w:bookmarkStart w:id="398" w:name="_Toc435760371"/>
      <w:bookmarkStart w:id="399" w:name="_Toc202370492"/>
      <w:bookmarkStart w:id="400" w:name="_Toc25156"/>
      <w:r>
        <w:rPr>
          <w:rFonts w:hint="eastAsia"/>
        </w:rPr>
        <w:t>（三）加强气象防灾减灾机制建设</w:t>
      </w:r>
      <w:bookmarkEnd w:id="395"/>
      <w:bookmarkEnd w:id="396"/>
      <w:bookmarkEnd w:id="397"/>
      <w:bookmarkEnd w:id="398"/>
      <w:bookmarkEnd w:id="399"/>
      <w:bookmarkEnd w:id="400"/>
    </w:p>
    <w:p w14:paraId="0E9415A3">
      <w:pPr>
        <w:spacing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气象预警-部门响应-社会联动”闭环机制，明确暴雨、暴雪等灾害的应急响应触发条件；针对呼伦贝尔暴雨（雪）、强对流、寒潮、森林草原火灾等特色灾害，建立“分灾种、分等级、分区域”的精细化应对流程。实施部门响应标准化，联合应急、水利、交通、林草、农牧等部门制定气象灾害应急响应责任清单，明确不同预警等级下的部门职责。将气象预警传递、灾情初报纳入网格员职责，确保预警信息穿透至每一个嘎查村（社区）。聚焦流域性洪水、跨区域森林草原火灾等共性风险，打造“跨地协同、合力防灾”格局，整合各地雨情、水情、墒情、森林火险等数据，全面打破数据壁垒，提升区域性灾害应对能力。</w:t>
      </w:r>
      <w:bookmarkStart w:id="401" w:name="_Toc202370493"/>
    </w:p>
    <w:p w14:paraId="7B487A88">
      <w:pPr>
        <w:pStyle w:val="4"/>
        <w:numPr>
          <w:ilvl w:val="2"/>
          <w:numId w:val="0"/>
        </w:numPr>
        <w:bidi w:val="0"/>
        <w:ind w:left="640" w:leftChars="200" w:firstLine="0" w:firstLineChars="0"/>
        <w:rPr>
          <w:rFonts w:hint="eastAsia"/>
        </w:rPr>
      </w:pPr>
      <w:bookmarkStart w:id="402" w:name="_Toc30652"/>
      <w:bookmarkStart w:id="403" w:name="_Toc8070"/>
      <w:bookmarkStart w:id="404" w:name="_Toc10753"/>
      <w:bookmarkStart w:id="405" w:name="_Toc29279"/>
      <w:r>
        <w:rPr>
          <w:rFonts w:hint="eastAsia"/>
        </w:rPr>
        <w:t>（四）加强气象科学普及</w:t>
      </w:r>
      <w:bookmarkEnd w:id="401"/>
      <w:bookmarkEnd w:id="402"/>
      <w:bookmarkEnd w:id="403"/>
      <w:bookmarkEnd w:id="404"/>
      <w:bookmarkEnd w:id="405"/>
    </w:p>
    <w:bookmarkEnd w:id="387"/>
    <w:p w14:paraId="11CD1A0C">
      <w:pPr>
        <w:pStyle w:val="5"/>
        <w:keepNext w:val="0"/>
        <w:keepLines w:val="0"/>
        <w:pageBreakBefore w:val="0"/>
        <w:widowControl w:val="0"/>
        <w:kinsoku/>
        <w:wordWrap/>
        <w:overflowPunct/>
        <w:topLinePunct w:val="0"/>
        <w:autoSpaceDE/>
        <w:autoSpaceDN/>
        <w:bidi w:val="0"/>
        <w:adjustRightInd/>
        <w:snapToGrid/>
        <w:spacing w:after="0" w:line="560" w:lineRule="exact"/>
        <w:ind w:firstLine="640" w:firstLineChars="200"/>
        <w:textAlignment w:val="auto"/>
        <w:rPr>
          <w:rFonts w:hint="eastAsia" w:ascii="仿宋_GB2312" w:hAnsi="仿宋_GB2312" w:eastAsia="仿宋_GB2312" w:cs="仿宋_GB2312"/>
          <w:sz w:val="32"/>
          <w:szCs w:val="32"/>
        </w:rPr>
      </w:pPr>
      <w:bookmarkStart w:id="406" w:name="_Toc17642"/>
      <w:bookmarkStart w:id="407" w:name="_Toc791964536"/>
      <w:bookmarkStart w:id="408" w:name="_Toc202370494"/>
      <w:r>
        <w:rPr>
          <w:rFonts w:hint="eastAsia" w:ascii="仿宋_GB2312" w:hAnsi="仿宋_GB2312" w:eastAsia="仿宋_GB2312" w:cs="仿宋_GB2312"/>
          <w:sz w:val="32"/>
          <w:szCs w:val="32"/>
        </w:rPr>
        <w:t>聚焦科普赋能与安全发展，以“强基础、促融合、重实效”为导向，系统推进科普阵地建设与公众防灾意识提升。深化部门合作，持续打造气象研学基地。积极推进各级科普基地申报，大力搜集历史材料，</w:t>
      </w:r>
      <w:r>
        <w:rPr>
          <w:rFonts w:hint="eastAsia" w:cs="仿宋_GB2312"/>
          <w:color w:val="auto"/>
          <w:sz w:val="32"/>
          <w:szCs w:val="32"/>
          <w:lang w:val="en-US" w:eastAsia="zh-CN"/>
        </w:rPr>
        <w:t>提升百年气象站文化内涵，</w:t>
      </w:r>
      <w:r>
        <w:rPr>
          <w:rFonts w:hint="eastAsia" w:ascii="仿宋_GB2312" w:hAnsi="仿宋_GB2312" w:eastAsia="仿宋_GB2312" w:cs="仿宋_GB2312"/>
          <w:sz w:val="32"/>
          <w:szCs w:val="32"/>
        </w:rPr>
        <w:t>增强现有科普场馆参与性与代入感。深化“一过程一策”精准科普，围绕灾害预警、应急响应等关键环节，通过短视频、社区讲座、情景演练等多元形式，推动科普从“单向输出”向“场景融入”转变。突出加强科研成果转化科普产品能力建设，形成“阵地成网、策略精准、全民参与”的科普格局，科学素养与应急能力显著提升，为北疆安全稳定屏障筑牢气象科普之基。</w:t>
      </w:r>
      <w:bookmarkEnd w:id="406"/>
    </w:p>
    <w:p w14:paraId="554837E3">
      <w:pPr>
        <w:pStyle w:val="3"/>
        <w:bidi w:val="0"/>
        <w:rPr>
          <w:rFonts w:hint="eastAsia"/>
        </w:rPr>
      </w:pPr>
      <w:bookmarkStart w:id="409" w:name="_Toc15592"/>
      <w:bookmarkStart w:id="410" w:name="_Toc25717"/>
      <w:bookmarkStart w:id="411" w:name="_Toc13253"/>
      <w:bookmarkStart w:id="412" w:name="_Toc31516"/>
      <w:r>
        <w:rPr>
          <w:rFonts w:hint="eastAsia"/>
        </w:rPr>
        <w:t>二、加强应对气候变化气象科技支撑</w:t>
      </w:r>
      <w:bookmarkEnd w:id="407"/>
      <w:bookmarkEnd w:id="408"/>
      <w:bookmarkEnd w:id="409"/>
      <w:bookmarkEnd w:id="410"/>
      <w:bookmarkEnd w:id="411"/>
      <w:bookmarkEnd w:id="412"/>
    </w:p>
    <w:p w14:paraId="15ABADB0">
      <w:pPr>
        <w:pStyle w:val="4"/>
        <w:numPr>
          <w:ilvl w:val="2"/>
          <w:numId w:val="0"/>
        </w:numPr>
        <w:bidi w:val="0"/>
        <w:ind w:left="640" w:leftChars="200" w:firstLine="0" w:firstLineChars="0"/>
        <w:rPr>
          <w:rFonts w:hint="eastAsia"/>
        </w:rPr>
      </w:pPr>
      <w:bookmarkStart w:id="413" w:name="_Toc18185"/>
      <w:bookmarkStart w:id="414" w:name="_Toc8371"/>
      <w:bookmarkStart w:id="415" w:name="_Toc202370495"/>
      <w:bookmarkStart w:id="416" w:name="_Toc6049"/>
      <w:bookmarkStart w:id="417" w:name="_Toc28400"/>
      <w:bookmarkStart w:id="418" w:name="_Toc1997701079"/>
      <w:r>
        <w:rPr>
          <w:rFonts w:hint="eastAsia"/>
        </w:rPr>
        <w:t>（一）加强气候系统基础监测</w:t>
      </w:r>
      <w:bookmarkEnd w:id="413"/>
      <w:bookmarkEnd w:id="414"/>
      <w:bookmarkEnd w:id="415"/>
      <w:bookmarkEnd w:id="416"/>
      <w:bookmarkEnd w:id="417"/>
      <w:bookmarkEnd w:id="418"/>
    </w:p>
    <w:p w14:paraId="1DFA8CDA">
      <w:pPr>
        <w:spacing w:line="560" w:lineRule="exact"/>
        <w:ind w:firstLine="640" w:firstLineChars="200"/>
        <w:jc w:val="left"/>
        <w:rPr>
          <w:rFonts w:hint="eastAsia" w:ascii="仿宋_GB2312" w:hAnsi="仿宋_GB2312" w:eastAsia="仿宋_GB2312" w:cs="仿宋_GB2312"/>
          <w:sz w:val="32"/>
          <w:szCs w:val="32"/>
        </w:rPr>
      </w:pPr>
      <w:bookmarkStart w:id="419" w:name="_Toc202370496"/>
      <w:bookmarkStart w:id="420" w:name="_Toc1507454369"/>
      <w:r>
        <w:rPr>
          <w:rFonts w:hint="eastAsia" w:ascii="仿宋_GB2312" w:hAnsi="仿宋_GB2312" w:eastAsia="仿宋_GB2312" w:cs="仿宋_GB2312"/>
          <w:sz w:val="32"/>
          <w:szCs w:val="32"/>
        </w:rPr>
        <w:t>整合优化现有气象、林业、生态环境等多部门数据资源，构建统一、权威的“呼伦贝尔气候变化数据库”。建立常态化的月度气候变化监测报告制度，系统评估全市气温、降水、极端天气事件等关键指标的变化趋势。开发多维度统计分析产品和动态图</w:t>
      </w:r>
      <w:r>
        <w:rPr>
          <w:rFonts w:hint="eastAsia" w:ascii="仿宋_GB2312" w:hAnsi="仿宋_GB2312" w:eastAsia="仿宋_GB2312" w:cs="仿宋_GB2312"/>
          <w:spacing w:val="-11"/>
          <w:sz w:val="32"/>
          <w:szCs w:val="32"/>
        </w:rPr>
        <w:t>表，为政府决策、科研攻关、行业应用提供直观、便捷的信息支持。</w:t>
      </w:r>
    </w:p>
    <w:p w14:paraId="2F512A2D">
      <w:pPr>
        <w:pStyle w:val="4"/>
        <w:numPr>
          <w:ilvl w:val="2"/>
          <w:numId w:val="0"/>
        </w:numPr>
        <w:bidi w:val="0"/>
        <w:ind w:left="640" w:leftChars="200" w:firstLine="0" w:firstLineChars="0"/>
        <w:rPr>
          <w:rFonts w:hint="eastAsia"/>
        </w:rPr>
      </w:pPr>
      <w:bookmarkStart w:id="421" w:name="_Toc15603"/>
      <w:bookmarkStart w:id="422" w:name="_Toc21002"/>
      <w:bookmarkStart w:id="423" w:name="_Toc6059"/>
      <w:bookmarkStart w:id="424" w:name="_Toc17767"/>
      <w:r>
        <w:rPr>
          <w:rFonts w:hint="eastAsia"/>
        </w:rPr>
        <w:t>（二）强化气候变化影响评估</w:t>
      </w:r>
      <w:r>
        <w:rPr>
          <w:rFonts w:hint="eastAsia"/>
          <w:lang w:eastAsia="zh-CN"/>
        </w:rPr>
        <w:t>和</w:t>
      </w:r>
      <w:r>
        <w:rPr>
          <w:rFonts w:hint="eastAsia"/>
        </w:rPr>
        <w:t>风险管理</w:t>
      </w:r>
      <w:bookmarkEnd w:id="419"/>
      <w:bookmarkEnd w:id="420"/>
      <w:bookmarkEnd w:id="421"/>
      <w:bookmarkEnd w:id="422"/>
      <w:bookmarkEnd w:id="423"/>
      <w:bookmarkEnd w:id="424"/>
    </w:p>
    <w:p w14:paraId="43D306E9">
      <w:pPr>
        <w:spacing w:line="560" w:lineRule="exact"/>
        <w:ind w:firstLine="640" w:firstLineChars="200"/>
        <w:jc w:val="left"/>
        <w:rPr>
          <w:rFonts w:hint="eastAsia" w:ascii="仿宋_GB2312" w:hAnsi="仿宋_GB2312" w:eastAsia="仿宋_GB2312" w:cs="仿宋_GB2312"/>
          <w:sz w:val="32"/>
          <w:szCs w:val="32"/>
        </w:rPr>
      </w:pPr>
      <w:bookmarkStart w:id="425" w:name="_Toc202370497"/>
      <w:bookmarkStart w:id="426" w:name="_Toc506652989"/>
      <w:r>
        <w:rPr>
          <w:rFonts w:hint="eastAsia" w:ascii="仿宋_GB2312" w:hAnsi="仿宋_GB2312" w:eastAsia="仿宋_GB2312" w:cs="仿宋_GB2312"/>
          <w:sz w:val="32"/>
          <w:szCs w:val="32"/>
        </w:rPr>
        <w:t>加强极端天气事件气候变化事实检测研究，开展影响全市的热点气候事件事实变化分析，提升气候变化决策支撑能力。研究气象灾害风险实时滚动预评估技术，建立草原干旱、森林火灾等灾害的风险评估模型，每月发布风险评估报告；完成全市气候变化风险地图编制，动态更新灾害风险普查成果；开展农牧业、交通、能源等行业气候变化影响评估。</w:t>
      </w:r>
    </w:p>
    <w:p w14:paraId="04BCA696">
      <w:pPr>
        <w:pStyle w:val="4"/>
        <w:numPr>
          <w:ilvl w:val="2"/>
          <w:numId w:val="0"/>
        </w:numPr>
        <w:bidi w:val="0"/>
        <w:ind w:left="640" w:leftChars="200" w:firstLine="0" w:firstLineChars="0"/>
        <w:rPr>
          <w:rFonts w:hint="eastAsia"/>
        </w:rPr>
      </w:pPr>
      <w:bookmarkStart w:id="427" w:name="_Toc18382"/>
      <w:bookmarkStart w:id="428" w:name="_Toc17946"/>
      <w:bookmarkStart w:id="429" w:name="_Toc3217"/>
      <w:bookmarkStart w:id="430" w:name="_Toc22917"/>
      <w:r>
        <w:rPr>
          <w:rFonts w:hint="eastAsia"/>
        </w:rPr>
        <w:t>（三）重点行业气候变化服务</w:t>
      </w:r>
      <w:bookmarkEnd w:id="425"/>
      <w:bookmarkEnd w:id="426"/>
      <w:bookmarkEnd w:id="427"/>
      <w:bookmarkEnd w:id="428"/>
      <w:bookmarkEnd w:id="429"/>
      <w:bookmarkEnd w:id="430"/>
    </w:p>
    <w:p w14:paraId="0B9A2266">
      <w:pPr>
        <w:spacing w:line="560" w:lineRule="exact"/>
        <w:ind w:firstLine="640" w:firstLineChars="200"/>
        <w:jc w:val="left"/>
        <w:rPr>
          <w:rFonts w:hint="eastAsia" w:ascii="仿宋_GB2312" w:hAnsi="仿宋_GB2312" w:eastAsia="仿宋_GB2312" w:cs="仿宋_GB2312"/>
          <w:sz w:val="32"/>
          <w:szCs w:val="32"/>
        </w:rPr>
      </w:pPr>
      <w:bookmarkStart w:id="431" w:name="_Toc202370498"/>
      <w:bookmarkStart w:id="432" w:name="_Toc774036076"/>
      <w:r>
        <w:rPr>
          <w:rFonts w:hint="eastAsia" w:ascii="仿宋_GB2312" w:hAnsi="仿宋_GB2312" w:eastAsia="仿宋_GB2312" w:cs="仿宋_GB2312"/>
          <w:sz w:val="32"/>
          <w:szCs w:val="32"/>
        </w:rPr>
        <w:t>联合交通部门共同研发公路交通气候风险区划图谱，涵盖积涝、积雪、大风、结冰等风险，开展公路基础设施建设气候影响评价服务；为“三北”工程、呼伦湖生态修复等重大工程提供气候可行性论证服务，评估气候变化对工程的潜在影响。</w:t>
      </w:r>
    </w:p>
    <w:p w14:paraId="65030CD9">
      <w:pPr>
        <w:pStyle w:val="4"/>
        <w:numPr>
          <w:ilvl w:val="2"/>
          <w:numId w:val="0"/>
        </w:numPr>
        <w:bidi w:val="0"/>
        <w:ind w:left="640" w:leftChars="200" w:firstLine="0" w:firstLineChars="0"/>
        <w:rPr>
          <w:rFonts w:hint="eastAsia"/>
        </w:rPr>
      </w:pPr>
      <w:bookmarkStart w:id="433" w:name="_Toc13415"/>
      <w:bookmarkStart w:id="434" w:name="_Toc28694"/>
      <w:bookmarkStart w:id="435" w:name="_Toc7070"/>
      <w:bookmarkStart w:id="436" w:name="_Toc32119"/>
      <w:r>
        <w:rPr>
          <w:rFonts w:hint="eastAsia"/>
        </w:rPr>
        <w:t>（四）提升重点领域气候风险预警能力</w:t>
      </w:r>
      <w:bookmarkEnd w:id="431"/>
      <w:bookmarkEnd w:id="432"/>
      <w:bookmarkEnd w:id="433"/>
      <w:bookmarkEnd w:id="434"/>
      <w:bookmarkEnd w:id="435"/>
      <w:bookmarkEnd w:id="436"/>
    </w:p>
    <w:p w14:paraId="37F3458C">
      <w:pPr>
        <w:spacing w:line="560" w:lineRule="exact"/>
        <w:ind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建立大豆、小麦等主粮作物的干旱、霜冻等气候风险预警模型；发展碳源汇监测技术，开展自然生态系统碳汇监测与评估。研究制定草原退化、森林病虫害气候风险预警技术，建立花粉浓度健康风险预警业务。</w:t>
      </w:r>
    </w:p>
    <w:p w14:paraId="272B9E0B">
      <w:pPr>
        <w:pStyle w:val="3"/>
        <w:bidi w:val="0"/>
        <w:ind w:firstLine="640" w:firstLineChars="200"/>
        <w:rPr>
          <w:rFonts w:hint="eastAsia"/>
        </w:rPr>
      </w:pPr>
      <w:bookmarkStart w:id="437" w:name="_Toc22866"/>
      <w:bookmarkStart w:id="438" w:name="_Toc504991294"/>
      <w:bookmarkStart w:id="439" w:name="_Toc202370499"/>
      <w:bookmarkStart w:id="440" w:name="_Toc3667"/>
      <w:bookmarkStart w:id="441" w:name="_Toc5541"/>
      <w:bookmarkStart w:id="442" w:name="_Toc4201"/>
      <w:r>
        <w:rPr>
          <w:rFonts w:hint="eastAsia"/>
        </w:rPr>
        <w:t>三、提升人工影响天气能力</w:t>
      </w:r>
      <w:bookmarkEnd w:id="437"/>
      <w:bookmarkEnd w:id="438"/>
      <w:bookmarkEnd w:id="439"/>
      <w:bookmarkEnd w:id="440"/>
      <w:bookmarkEnd w:id="441"/>
      <w:bookmarkEnd w:id="442"/>
    </w:p>
    <w:p w14:paraId="0046553D">
      <w:pPr>
        <w:pStyle w:val="4"/>
        <w:numPr>
          <w:ilvl w:val="2"/>
          <w:numId w:val="0"/>
        </w:numPr>
        <w:bidi w:val="0"/>
        <w:ind w:left="640" w:leftChars="200" w:firstLine="0" w:firstLineChars="0"/>
        <w:rPr>
          <w:rFonts w:hint="eastAsia"/>
        </w:rPr>
      </w:pPr>
      <w:bookmarkStart w:id="443" w:name="_Toc18633"/>
      <w:bookmarkStart w:id="444" w:name="_Toc3032"/>
      <w:bookmarkStart w:id="445" w:name="_Toc19499"/>
      <w:bookmarkStart w:id="446" w:name="_Toc11514"/>
      <w:bookmarkStart w:id="447" w:name="_Toc202370500"/>
      <w:bookmarkStart w:id="448" w:name="_Toc1872186664"/>
      <w:r>
        <w:rPr>
          <w:rFonts w:hint="eastAsia"/>
        </w:rPr>
        <w:t>（一）提高人工影响天气现代化水平</w:t>
      </w:r>
      <w:bookmarkEnd w:id="443"/>
      <w:bookmarkEnd w:id="444"/>
      <w:bookmarkEnd w:id="445"/>
      <w:bookmarkEnd w:id="446"/>
    </w:p>
    <w:p w14:paraId="01486A73">
      <w:pPr>
        <w:bidi w:val="0"/>
        <w:rPr>
          <w:rFonts w:hint="eastAsia"/>
        </w:rPr>
      </w:pPr>
      <w:bookmarkStart w:id="449" w:name="_Toc1048"/>
      <w:r>
        <w:rPr>
          <w:rFonts w:hint="eastAsia"/>
        </w:rPr>
        <w:t>提升装备自动化水平，推进火箭、烟炉等地面作业装备的自动化改造与升级，引入或试验无人机等新型作业平台。建设智能化指挥调度系统，融合雷达、卫星、自动站等数据，提升作业条件识别与指挥调度效率。强化作业保障能力，建设高标准弹药存储库。升级通信网络，确保指令畅通。深化作业质量与效益评估，建立定量化、精细化的效果检验业务，实现装备自动化、指挥智能化、效益最大化。</w:t>
      </w:r>
      <w:bookmarkEnd w:id="449"/>
    </w:p>
    <w:p w14:paraId="06085CB2">
      <w:pPr>
        <w:pStyle w:val="4"/>
        <w:numPr>
          <w:ilvl w:val="2"/>
          <w:numId w:val="0"/>
        </w:numPr>
        <w:bidi w:val="0"/>
        <w:ind w:left="640" w:leftChars="200" w:firstLine="0" w:firstLineChars="0"/>
        <w:rPr>
          <w:rFonts w:hint="eastAsia"/>
        </w:rPr>
      </w:pPr>
      <w:bookmarkStart w:id="450" w:name="_Toc13419"/>
      <w:bookmarkStart w:id="451" w:name="_Toc25893"/>
      <w:bookmarkStart w:id="452" w:name="_Toc29213"/>
      <w:bookmarkStart w:id="453" w:name="_Toc18430"/>
      <w:r>
        <w:rPr>
          <w:rFonts w:hint="eastAsia"/>
        </w:rPr>
        <w:t>（二）强化人工影响天气服务保障能力</w:t>
      </w:r>
      <w:bookmarkEnd w:id="450"/>
      <w:bookmarkEnd w:id="451"/>
      <w:bookmarkEnd w:id="452"/>
      <w:bookmarkEnd w:id="453"/>
    </w:p>
    <w:p w14:paraId="4789D175">
      <w:pPr>
        <w:bidi w:val="0"/>
        <w:rPr>
          <w:rFonts w:hint="eastAsia"/>
        </w:rPr>
      </w:pPr>
      <w:bookmarkStart w:id="454" w:name="_Toc29054"/>
      <w:bookmarkStart w:id="455" w:name="_Toc11583"/>
      <w:r>
        <w:rPr>
          <w:rFonts w:hint="eastAsia"/>
        </w:rPr>
        <w:t>聚焦保障抗旱减灾，建立基于干旱监测预警的常态化增雨作业机制，为农业生产提供关键期水源保障。聚焦筑牢森林草原防灭火屏障，重点提升大兴安岭林区防灭火能力，完善“空-地”协同作业模式；</w:t>
      </w:r>
      <w:r>
        <w:rPr>
          <w:rFonts w:hint="eastAsia"/>
          <w:lang w:val="en-US" w:eastAsia="zh-CN"/>
        </w:rPr>
        <w:t>打造根河森林草原防灭火人影试验区</w:t>
      </w:r>
      <w:r>
        <w:rPr>
          <w:rFonts w:hint="eastAsia"/>
        </w:rPr>
        <w:t>，</w:t>
      </w:r>
      <w:r>
        <w:rPr>
          <w:rFonts w:hint="eastAsia"/>
          <w:lang w:val="en-US" w:eastAsia="zh-CN"/>
        </w:rPr>
        <w:t>常态</w:t>
      </w:r>
      <w:r>
        <w:rPr>
          <w:rFonts w:hint="eastAsia"/>
          <w:color w:val="auto"/>
          <w:lang w:val="en-US" w:eastAsia="zh-CN"/>
        </w:rPr>
        <w:t>化</w:t>
      </w:r>
      <w:r>
        <w:rPr>
          <w:rFonts w:hint="eastAsia"/>
          <w:color w:val="auto"/>
        </w:rPr>
        <w:t>开</w:t>
      </w:r>
      <w:r>
        <w:rPr>
          <w:rFonts w:hint="eastAsia"/>
        </w:rPr>
        <w:t>展应急联动演练。聚焦保障北疆生态安全屏障建设，服务“三北”工程增绿护绿，针对沙化土地治理和草原修复区，开展常态化生态修复型增雨（雪）作业，提升区域水源涵养能力，打造面向关键领域的专项人影服务品牌。</w:t>
      </w:r>
      <w:bookmarkEnd w:id="454"/>
      <w:bookmarkEnd w:id="455"/>
    </w:p>
    <w:p w14:paraId="329E174E">
      <w:pPr>
        <w:pStyle w:val="4"/>
        <w:numPr>
          <w:ilvl w:val="2"/>
          <w:numId w:val="0"/>
        </w:numPr>
        <w:bidi w:val="0"/>
        <w:ind w:left="640" w:leftChars="200" w:firstLine="0" w:firstLineChars="0"/>
        <w:rPr>
          <w:rFonts w:hint="eastAsia"/>
        </w:rPr>
      </w:pPr>
      <w:bookmarkStart w:id="456" w:name="_Toc25191"/>
      <w:bookmarkStart w:id="457" w:name="_Toc25240"/>
      <w:bookmarkStart w:id="458" w:name="_Toc16186"/>
      <w:bookmarkStart w:id="459" w:name="_Toc24762"/>
      <w:r>
        <w:rPr>
          <w:rFonts w:hint="eastAsia"/>
        </w:rPr>
        <w:t>（三）提升人工影响天气作业安全能力</w:t>
      </w:r>
      <w:bookmarkEnd w:id="456"/>
      <w:bookmarkEnd w:id="457"/>
      <w:bookmarkEnd w:id="458"/>
      <w:bookmarkEnd w:id="459"/>
    </w:p>
    <w:p w14:paraId="4F62A7ED">
      <w:pPr>
        <w:bidi w:val="0"/>
        <w:rPr>
          <w:rFonts w:hint="eastAsia"/>
        </w:rPr>
      </w:pPr>
      <w:bookmarkStart w:id="460" w:name="_Toc7913"/>
      <w:r>
        <w:rPr>
          <w:rFonts w:hint="eastAsia"/>
        </w:rPr>
        <w:t>更新迭代站点、装备与弹药，对老旧作业站点进行标准化改造；逐步淘汰落后装备，配备高性能、高安全性的新型装备和弹药。构建人影安全智能监管体系，利用物联网、视频监控等技术，对作业站点、弹药运输与存储进行实时监控和智能管理，实现全过程、全方位、全覆盖的安全监管。建设人影作业人员实训基地，开展常态化、规范化的专业技能与安全培训，提升作业人员的实操能力和应急处置水平。</w:t>
      </w:r>
      <w:bookmarkEnd w:id="460"/>
    </w:p>
    <w:p w14:paraId="378D26F5">
      <w:pPr>
        <w:bidi w:val="0"/>
        <w:rPr>
          <w:rFonts w:hint="eastAsia"/>
        </w:rPr>
      </w:pPr>
    </w:p>
    <w:p w14:paraId="224B88BD">
      <w:pPr>
        <w:bidi w:val="0"/>
        <w:rPr>
          <w:rFonts w:hint="eastAsia"/>
        </w:rPr>
      </w:pPr>
    </w:p>
    <w:bookmarkEnd w:id="447"/>
    <w:bookmarkEnd w:id="448"/>
    <w:p w14:paraId="05597FCA">
      <w:pPr>
        <w:jc w:val="cente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14:paraId="61D9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tcPr>
          <w:p w14:paraId="70CC9032">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专栏</w:t>
            </w:r>
            <w:r>
              <w:rPr>
                <w:rFonts w:hint="eastAsia" w:cs="仿宋_GB2312"/>
                <w:b/>
                <w:bCs/>
                <w:sz w:val="28"/>
                <w:szCs w:val="28"/>
                <w:lang w:val="en-US" w:eastAsia="zh-CN"/>
              </w:rPr>
              <w:t>3</w:t>
            </w:r>
            <w:r>
              <w:rPr>
                <w:rFonts w:hint="eastAsia" w:ascii="仿宋_GB2312" w:hAnsi="仿宋_GB2312" w:eastAsia="仿宋_GB2312" w:cs="仿宋_GB2312"/>
                <w:b/>
                <w:bCs/>
                <w:sz w:val="28"/>
                <w:szCs w:val="28"/>
              </w:rPr>
              <w:t>筑牢气象防灾减灾防线</w:t>
            </w:r>
          </w:p>
        </w:tc>
      </w:tr>
      <w:tr w14:paraId="5B504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1" w:hRule="atLeast"/>
          <w:jc w:val="center"/>
        </w:trPr>
        <w:tc>
          <w:tcPr>
            <w:tcW w:w="8296" w:type="dxa"/>
          </w:tcPr>
          <w:p w14:paraId="4B69E964">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jc w:val="both"/>
              <w:textAlignment w:val="auto"/>
              <w:rPr>
                <w:rFonts w:hint="eastAsia" w:cs="仿宋_GB2312"/>
                <w:b/>
                <w:bCs/>
                <w:sz w:val="28"/>
                <w:szCs w:val="28"/>
                <w:lang w:val="en-US" w:eastAsia="zh-CN"/>
              </w:rPr>
            </w:pPr>
            <w:r>
              <w:rPr>
                <w:rFonts w:hint="eastAsia" w:cs="仿宋_GB2312"/>
                <w:b/>
                <w:bCs/>
                <w:sz w:val="28"/>
                <w:szCs w:val="28"/>
                <w:lang w:val="en-US" w:eastAsia="zh-CN"/>
              </w:rPr>
              <w:t>1.气象灾害精密监测预警能力建设</w:t>
            </w:r>
          </w:p>
          <w:p w14:paraId="364DDF18">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both"/>
              <w:textAlignment w:val="auto"/>
              <w:rPr>
                <w:rFonts w:hint="eastAsia" w:cs="仿宋_GB2312"/>
                <w:b w:val="0"/>
                <w:bCs w:val="0"/>
                <w:sz w:val="28"/>
                <w:szCs w:val="28"/>
                <w:lang w:val="en-US" w:eastAsia="zh-CN"/>
              </w:rPr>
            </w:pPr>
            <w:r>
              <w:rPr>
                <w:rFonts w:hint="eastAsia" w:cs="仿宋_GB2312"/>
                <w:b w:val="0"/>
                <w:bCs w:val="0"/>
                <w:sz w:val="28"/>
                <w:szCs w:val="28"/>
                <w:lang w:val="en-US" w:eastAsia="zh-CN"/>
              </w:rPr>
              <w:t>新建X波段天气雷达2部，实现重点区域监测无盲区；推进“131631”递进式服务机制数字化建设，建立相邻旗市预警协同机制和灾害“触发式”短临预警流程；构建多源资料短时强降水智能识别系统，强对流预警提前量突破52分钟，暴雨预警准确率达95%以上；实现1公里分辨率、1小时更新的网格预报。</w:t>
            </w:r>
          </w:p>
          <w:p w14:paraId="3F55928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jc w:val="both"/>
              <w:textAlignment w:val="auto"/>
              <w:rPr>
                <w:rFonts w:hint="eastAsia" w:cs="仿宋_GB2312"/>
                <w:b/>
                <w:bCs/>
                <w:sz w:val="28"/>
                <w:szCs w:val="28"/>
                <w:lang w:val="en-US" w:eastAsia="zh-CN"/>
              </w:rPr>
            </w:pPr>
            <w:r>
              <w:rPr>
                <w:rFonts w:hint="eastAsia" w:cs="仿宋_GB2312"/>
                <w:b/>
                <w:bCs/>
                <w:sz w:val="28"/>
                <w:szCs w:val="28"/>
                <w:lang w:val="en-US" w:eastAsia="zh-CN"/>
              </w:rPr>
              <w:t>2.预警信息精准发布与社会联动体系建设</w:t>
            </w:r>
          </w:p>
          <w:p w14:paraId="4BBE1A1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both"/>
              <w:textAlignment w:val="auto"/>
              <w:rPr>
                <w:rFonts w:hint="eastAsia" w:cs="仿宋_GB2312"/>
                <w:b w:val="0"/>
                <w:bCs w:val="0"/>
                <w:sz w:val="28"/>
                <w:szCs w:val="28"/>
                <w:lang w:val="en-US" w:eastAsia="zh-CN"/>
              </w:rPr>
            </w:pPr>
            <w:r>
              <w:rPr>
                <w:rFonts w:hint="eastAsia" w:cs="仿宋_GB2312"/>
                <w:b w:val="0"/>
                <w:bCs w:val="0"/>
                <w:sz w:val="28"/>
                <w:szCs w:val="28"/>
                <w:lang w:val="en-US" w:eastAsia="zh-CN"/>
              </w:rPr>
              <w:t>完善“闪信+政务APP+网格员+短视频”发布渠道，开发预警签收反馈系统；实现预警信息到村（社区）时效≤8分钟，分灾种靶向发布覆盖率100%；修订气象灾害应急预案，建立红色预警应急响应机制和“网格+气象”治理机制；打造“跨地协同、合力防灾”格局，打破数据壁垒。</w:t>
            </w:r>
          </w:p>
          <w:p w14:paraId="0C4E84E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jc w:val="both"/>
              <w:textAlignment w:val="auto"/>
              <w:rPr>
                <w:rFonts w:hint="eastAsia" w:cs="仿宋_GB2312"/>
                <w:b/>
                <w:bCs/>
                <w:sz w:val="28"/>
                <w:szCs w:val="28"/>
                <w:lang w:val="en-US" w:eastAsia="zh-CN"/>
              </w:rPr>
            </w:pPr>
            <w:r>
              <w:rPr>
                <w:rFonts w:hint="eastAsia" w:cs="仿宋_GB2312"/>
                <w:b/>
                <w:bCs/>
                <w:sz w:val="28"/>
                <w:szCs w:val="28"/>
                <w:lang w:val="en-US" w:eastAsia="zh-CN"/>
              </w:rPr>
              <w:t>3.气象防灾减灾与应对气候变化支撑</w:t>
            </w:r>
          </w:p>
          <w:p w14:paraId="5DB9C8A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both"/>
              <w:textAlignment w:val="auto"/>
              <w:rPr>
                <w:rFonts w:hint="eastAsia" w:cs="仿宋_GB2312"/>
                <w:b w:val="0"/>
                <w:bCs w:val="0"/>
                <w:sz w:val="28"/>
                <w:szCs w:val="28"/>
                <w:lang w:val="en-US" w:eastAsia="zh-CN"/>
              </w:rPr>
            </w:pPr>
            <w:r>
              <w:rPr>
                <w:rFonts w:hint="eastAsia" w:cs="仿宋_GB2312"/>
                <w:b w:val="0"/>
                <w:bCs w:val="0"/>
                <w:sz w:val="28"/>
                <w:szCs w:val="28"/>
                <w:lang w:val="en-US" w:eastAsia="zh-CN"/>
              </w:rPr>
              <w:t>推进气象科普阵地建设，通过短视频、社区讲座等多元形式开展精准科普；构建统一的呼伦贝尔气候变化数据库，建立月度气候变化监测报告制度；研发草原干旱、森林火灾等灾害风险评估模型，每月发布风险评估报告，编制气候变化风险地图；开展重点行业气候风险区划与气候可行性论证服务。</w:t>
            </w:r>
          </w:p>
          <w:p w14:paraId="4C1C513B">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2" w:firstLineChars="200"/>
              <w:jc w:val="both"/>
              <w:textAlignment w:val="auto"/>
              <w:rPr>
                <w:rFonts w:hint="eastAsia" w:cs="仿宋_GB2312"/>
                <w:b/>
                <w:bCs/>
                <w:sz w:val="28"/>
                <w:szCs w:val="28"/>
                <w:lang w:val="en-US" w:eastAsia="zh-CN"/>
              </w:rPr>
            </w:pPr>
            <w:r>
              <w:rPr>
                <w:rFonts w:hint="eastAsia" w:cs="仿宋_GB2312"/>
                <w:b/>
                <w:bCs/>
                <w:sz w:val="28"/>
                <w:szCs w:val="28"/>
                <w:lang w:val="en-US" w:eastAsia="zh-CN"/>
              </w:rPr>
              <w:t>4.人工影响天气能力提升</w:t>
            </w:r>
          </w:p>
          <w:p w14:paraId="6DA06FA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560" w:firstLineChars="200"/>
              <w:jc w:val="both"/>
              <w:textAlignment w:val="auto"/>
              <w:rPr>
                <w:rFonts w:hint="eastAsia" w:cs="仿宋_GB2312"/>
                <w:b w:val="0"/>
                <w:bCs w:val="0"/>
                <w:sz w:val="28"/>
                <w:szCs w:val="28"/>
                <w:lang w:val="en-US" w:eastAsia="zh-CN"/>
              </w:rPr>
            </w:pPr>
            <w:r>
              <w:rPr>
                <w:rFonts w:hint="eastAsia" w:cs="仿宋_GB2312"/>
                <w:b w:val="0"/>
                <w:bCs w:val="0"/>
                <w:sz w:val="28"/>
                <w:szCs w:val="28"/>
                <w:lang w:val="en-US" w:eastAsia="zh-CN"/>
              </w:rPr>
              <w:t>升级人工影响天气自动化装备，建设智能化指挥调度系统和高标准弹药存储库；</w:t>
            </w:r>
            <w:r>
              <w:rPr>
                <w:rFonts w:hint="eastAsia" w:cs="仿宋_GB2312"/>
                <w:b w:val="0"/>
                <w:bCs w:val="0"/>
                <w:color w:val="auto"/>
                <w:sz w:val="28"/>
                <w:szCs w:val="28"/>
                <w:lang w:val="en-US" w:eastAsia="zh-CN"/>
              </w:rPr>
              <w:t>打造根河森林草原防灭火人影试验区，</w:t>
            </w:r>
            <w:r>
              <w:rPr>
                <w:rFonts w:hint="eastAsia" w:cs="仿宋_GB2312"/>
                <w:b w:val="0"/>
                <w:bCs w:val="0"/>
                <w:sz w:val="28"/>
                <w:szCs w:val="28"/>
                <w:lang w:val="en-US" w:eastAsia="zh-CN"/>
              </w:rPr>
              <w:t>完善“空-地”协同作业模式；构建人影安全智能监管体系，建设作业人员实训基地；开展常态化生态修复型、抗旱减灾型增雨（雪）作业。</w:t>
            </w:r>
          </w:p>
        </w:tc>
      </w:tr>
    </w:tbl>
    <w:p w14:paraId="558E6642">
      <w:pPr>
        <w:bidi w:val="0"/>
      </w:pPr>
      <w:bookmarkStart w:id="461" w:name="_Toc14032"/>
      <w:bookmarkStart w:id="462" w:name="_Toc22673"/>
      <w:bookmarkStart w:id="463" w:name="_Toc29132"/>
      <w:bookmarkStart w:id="464" w:name="_Toc8274"/>
      <w:bookmarkStart w:id="465" w:name="_Toc62422594"/>
    </w:p>
    <w:p w14:paraId="0DC82683">
      <w:pPr>
        <w:pStyle w:val="2"/>
        <w:keepNext w:val="0"/>
        <w:keepLines/>
        <w:pageBreakBefore w:val="0"/>
        <w:widowControl w:val="0"/>
        <w:kinsoku/>
        <w:wordWrap/>
        <w:overflowPunct/>
        <w:topLinePunct w:val="0"/>
        <w:autoSpaceDE/>
        <w:autoSpaceDN/>
        <w:bidi w:val="0"/>
        <w:adjustRightInd/>
        <w:snapToGrid/>
        <w:ind w:firstLine="0"/>
        <w:textAlignment w:val="auto"/>
        <w:rPr>
          <w:rFonts w:hint="eastAsia"/>
        </w:rPr>
      </w:pPr>
      <w:r>
        <w:fldChar w:fldCharType="begin"/>
      </w:r>
      <w:r>
        <w:instrText xml:space="preserve"> HYPERLINK \l "_Toc197697613" </w:instrText>
      </w:r>
      <w:r>
        <w:fldChar w:fldCharType="separate"/>
      </w:r>
      <w:bookmarkStart w:id="466" w:name="_Toc202370503"/>
      <w:r>
        <w:rPr>
          <w:rFonts w:hint="eastAsia"/>
        </w:rPr>
        <w:t>第</w:t>
      </w:r>
      <w:r>
        <w:rPr>
          <w:rFonts w:hint="eastAsia"/>
          <w:lang w:val="en-US" w:eastAsia="zh-CN"/>
        </w:rPr>
        <w:t>六</w:t>
      </w:r>
      <w:r>
        <w:rPr>
          <w:rFonts w:hint="eastAsia"/>
        </w:rPr>
        <w:t>章</w:t>
      </w:r>
      <w:r>
        <w:rPr>
          <w:rFonts w:hint="eastAsia"/>
          <w:lang w:val="en-US" w:eastAsia="zh-CN"/>
        </w:rPr>
        <w:t xml:space="preserve"> </w:t>
      </w:r>
      <w:r>
        <w:rPr>
          <w:rFonts w:hint="eastAsia"/>
        </w:rPr>
        <w:t>高质效助发展，赋能保障经济社会发展</w:t>
      </w:r>
      <w:bookmarkEnd w:id="466"/>
      <w:r>
        <w:rPr>
          <w:rFonts w:hint="eastAsia"/>
        </w:rPr>
        <w:fldChar w:fldCharType="end"/>
      </w:r>
      <w:bookmarkEnd w:id="461"/>
      <w:bookmarkEnd w:id="462"/>
      <w:bookmarkEnd w:id="463"/>
      <w:bookmarkEnd w:id="464"/>
      <w:bookmarkEnd w:id="465"/>
    </w:p>
    <w:p w14:paraId="4D133DA5">
      <w:pPr>
        <w:pStyle w:val="3"/>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467" w:name="_Toc32145"/>
      <w:bookmarkStart w:id="468" w:name="_Toc31801"/>
      <w:bookmarkStart w:id="469" w:name="_Toc15724"/>
      <w:bookmarkStart w:id="470" w:name="_Toc1154509971"/>
      <w:bookmarkStart w:id="471" w:name="_Toc202370504"/>
      <w:bookmarkStart w:id="472" w:name="_Toc21157"/>
      <w:r>
        <w:rPr>
          <w:rFonts w:hint="eastAsia"/>
        </w:rPr>
        <w:t>一、服务北方重要生态安全屏障建设</w:t>
      </w:r>
      <w:bookmarkEnd w:id="467"/>
      <w:bookmarkEnd w:id="468"/>
      <w:bookmarkEnd w:id="469"/>
      <w:bookmarkEnd w:id="470"/>
      <w:bookmarkEnd w:id="471"/>
      <w:bookmarkEnd w:id="472"/>
    </w:p>
    <w:p w14:paraId="1565CB7A">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473" w:name="_Toc3247"/>
      <w:bookmarkStart w:id="474" w:name="_Toc10952"/>
      <w:bookmarkStart w:id="475" w:name="_Toc1635407325"/>
      <w:bookmarkStart w:id="476" w:name="_Toc14634"/>
      <w:bookmarkStart w:id="477" w:name="_Toc17731"/>
      <w:bookmarkStart w:id="478" w:name="_Toc202370505"/>
      <w:r>
        <w:rPr>
          <w:rFonts w:hint="eastAsia"/>
        </w:rPr>
        <w:t>（一）加强气候资源保护和开发利用</w:t>
      </w:r>
      <w:bookmarkEnd w:id="473"/>
      <w:bookmarkEnd w:id="474"/>
      <w:bookmarkEnd w:id="475"/>
      <w:bookmarkEnd w:id="476"/>
      <w:bookmarkEnd w:id="477"/>
      <w:bookmarkEnd w:id="478"/>
    </w:p>
    <w:p w14:paraId="16926264">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color w:val="000000"/>
          <w:sz w:val="32"/>
          <w:szCs w:val="32"/>
        </w:rPr>
      </w:pPr>
      <w:bookmarkStart w:id="479" w:name="_Toc202370506"/>
      <w:bookmarkStart w:id="480" w:name="_Toc387200085"/>
      <w:r>
        <w:rPr>
          <w:rFonts w:hint="eastAsia" w:ascii="仿宋_GB2312" w:hAnsi="仿宋_GB2312" w:eastAsia="仿宋_GB2312" w:cs="仿宋_GB2312"/>
          <w:sz w:val="32"/>
          <w:szCs w:val="32"/>
          <w:lang w:bidi="ar"/>
        </w:rPr>
        <w:t>加强本地气候变化监测、检测归因和风险评估研究。开展气候资源精细化普查和开发利用评估，为制定适应气候变化策略提供科学依据</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sz w:val="32"/>
          <w:szCs w:val="32"/>
        </w:rPr>
        <w:t>开展气候生态产品价值核算，将森林草原生态系统的蒸散量、降水量等气象因子纳入GEP体系，打造“呼伦贝尔草原气候品牌”。</w:t>
      </w:r>
      <w:r>
        <w:rPr>
          <w:rFonts w:hint="eastAsia" w:ascii="仿宋_GB2312" w:hAnsi="仿宋_GB2312" w:eastAsia="仿宋_GB2312" w:cs="仿宋_GB2312"/>
          <w:color w:val="000000"/>
          <w:sz w:val="32"/>
          <w:szCs w:val="32"/>
        </w:rPr>
        <w:t>对</w:t>
      </w:r>
      <w:bookmarkStart w:id="481" w:name="OLE_LINK1"/>
      <w:r>
        <w:rPr>
          <w:rFonts w:hint="eastAsia" w:ascii="仿宋_GB2312" w:hAnsi="仿宋_GB2312" w:eastAsia="仿宋_GB2312" w:cs="仿宋_GB2312"/>
          <w:color w:val="000000"/>
          <w:sz w:val="32"/>
          <w:szCs w:val="32"/>
        </w:rPr>
        <w:t>风电光伏项目</w:t>
      </w:r>
      <w:bookmarkEnd w:id="481"/>
      <w:r>
        <w:rPr>
          <w:rFonts w:hint="eastAsia" w:ascii="仿宋_GB2312" w:hAnsi="仿宋_GB2312" w:eastAsia="仿宋_GB2312" w:cs="仿宋_GB2312"/>
          <w:color w:val="000000"/>
          <w:sz w:val="32"/>
          <w:szCs w:val="32"/>
        </w:rPr>
        <w:t>开展气候可行性论证，避免气候风险。</w:t>
      </w:r>
      <w:r>
        <w:rPr>
          <w:rFonts w:hint="eastAsia" w:ascii="仿宋_GB2312" w:hAnsi="仿宋_GB2312" w:eastAsia="仿宋_GB2312" w:cs="仿宋_GB2312"/>
          <w:sz w:val="32"/>
          <w:szCs w:val="32"/>
        </w:rPr>
        <w:t>构建月度气候变化监测报告制度，开展对生态、农牧业等领域的潜在影响评估，为区域应对气候变化决策、生态保护修复规划提供数据支撑。</w:t>
      </w:r>
    </w:p>
    <w:p w14:paraId="47ED303E">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482" w:name="_Toc21033"/>
      <w:bookmarkStart w:id="483" w:name="_Toc9530"/>
      <w:bookmarkStart w:id="484" w:name="_Toc17716"/>
      <w:bookmarkStart w:id="485" w:name="_Toc25878"/>
      <w:r>
        <w:rPr>
          <w:rFonts w:hint="eastAsia"/>
        </w:rPr>
        <w:t>（二）加强生态系统保护和修复气象保障</w:t>
      </w:r>
      <w:bookmarkEnd w:id="479"/>
      <w:bookmarkEnd w:id="480"/>
      <w:bookmarkEnd w:id="482"/>
      <w:bookmarkEnd w:id="483"/>
      <w:bookmarkEnd w:id="484"/>
      <w:bookmarkEnd w:id="485"/>
    </w:p>
    <w:p w14:paraId="3A42AB8B">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bookmarkStart w:id="486" w:name="_Toc202370507"/>
      <w:bookmarkStart w:id="487" w:name="_Toc835853553"/>
      <w:r>
        <w:rPr>
          <w:rFonts w:hint="eastAsia" w:ascii="仿宋_GB2312" w:hAnsi="仿宋_GB2312" w:eastAsia="仿宋_GB2312" w:cs="仿宋_GB2312"/>
          <w:sz w:val="32"/>
          <w:szCs w:val="32"/>
          <w:lang w:val="zh-CN"/>
        </w:rPr>
        <w:t>强化防沙治沙与风光一体化建设气象服务，推动资源普查成果在生态治理中的应用。</w:t>
      </w:r>
      <w:r>
        <w:rPr>
          <w:rFonts w:hint="eastAsia" w:ascii="仿宋_GB2312" w:hAnsi="仿宋_GB2312" w:eastAsia="仿宋_GB2312" w:cs="仿宋_GB2312"/>
          <w:sz w:val="32"/>
          <w:szCs w:val="32"/>
        </w:rPr>
        <w:t>构建“卫星遥感+地面观测”融合的生态监测体系，每月开展呼伦湖水体、草原植被、森林长势监测，发布生态气象评价报告；为“三北”工程、草原退化修复、呼伦湖生态补水等工程提供监测、评估、建议服务，每年形成工程气象保障报告</w:t>
      </w:r>
      <w:r>
        <w:rPr>
          <w:rFonts w:hint="eastAsia" w:ascii="仿宋_GB2312" w:hAnsi="仿宋_GB2312" w:eastAsia="仿宋_GB2312" w:cs="仿宋_GB2312"/>
          <w:color w:val="auto"/>
          <w:sz w:val="32"/>
          <w:szCs w:val="32"/>
        </w:rPr>
        <w:t>；探索在根</w:t>
      </w:r>
      <w:r>
        <w:rPr>
          <w:rFonts w:hint="eastAsia" w:ascii="仿宋_GB2312" w:hAnsi="仿宋_GB2312" w:eastAsia="仿宋_GB2312" w:cs="仿宋_GB2312"/>
          <w:sz w:val="32"/>
          <w:szCs w:val="32"/>
        </w:rPr>
        <w:t>河市、鄂温克旗建设生态气象服务示范区，研究森林火险预警技术和草原生态保护等相关技术。</w:t>
      </w:r>
    </w:p>
    <w:p w14:paraId="0989892E">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488" w:name="_Toc4698"/>
      <w:bookmarkStart w:id="489" w:name="_Toc31970"/>
      <w:bookmarkStart w:id="490" w:name="_Toc4826"/>
      <w:bookmarkStart w:id="491" w:name="_Toc3796"/>
      <w:r>
        <w:rPr>
          <w:rFonts w:hint="eastAsia"/>
        </w:rPr>
        <w:t>（三）加强大气污染防治气象服务</w:t>
      </w:r>
      <w:bookmarkEnd w:id="486"/>
      <w:bookmarkEnd w:id="487"/>
      <w:bookmarkEnd w:id="488"/>
      <w:bookmarkEnd w:id="489"/>
      <w:bookmarkEnd w:id="490"/>
      <w:bookmarkEnd w:id="491"/>
    </w:p>
    <w:p w14:paraId="7DC10B3F">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zh-CN"/>
        </w:rPr>
        <w:t>强化多污染物气象条件定量化评估和客观预测检验，提升气象保障大气污染防治的精准化水平。开展林火等突发事件大气环境影响预报评估。</w:t>
      </w:r>
      <w:r>
        <w:rPr>
          <w:rFonts w:hint="eastAsia" w:ascii="仿宋_GB2312" w:hAnsi="仿宋_GB2312" w:eastAsia="仿宋_GB2312" w:cs="仿宋_GB2312"/>
          <w:sz w:val="32"/>
          <w:szCs w:val="32"/>
        </w:rPr>
        <w:t>强化突发环境事件应对，建立重污染天气、突发环境事件气象应急响应机制，提供风向、风速等关键气象参数，支撑应急处置。</w:t>
      </w:r>
    </w:p>
    <w:p w14:paraId="64C07855">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492" w:name="_Toc12984"/>
      <w:bookmarkStart w:id="493" w:name="_Toc202370508"/>
      <w:bookmarkStart w:id="494" w:name="_Toc19428"/>
      <w:bookmarkStart w:id="495" w:name="_Toc498951845"/>
      <w:bookmarkStart w:id="496" w:name="_Toc9659"/>
      <w:bookmarkStart w:id="497" w:name="_Toc95"/>
      <w:r>
        <w:rPr>
          <w:rFonts w:hint="eastAsia"/>
        </w:rPr>
        <w:t>（四）加强森林草原防灭火气象服务</w:t>
      </w:r>
      <w:bookmarkEnd w:id="492"/>
      <w:bookmarkEnd w:id="493"/>
      <w:bookmarkEnd w:id="494"/>
      <w:bookmarkEnd w:id="495"/>
      <w:bookmarkEnd w:id="496"/>
      <w:bookmarkEnd w:id="497"/>
    </w:p>
    <w:p w14:paraId="285F2BF4">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bookmarkStart w:id="498" w:name="_Toc77550216"/>
      <w:bookmarkStart w:id="499" w:name="_Toc202370509"/>
      <w:r>
        <w:rPr>
          <w:rFonts w:hint="eastAsia" w:ascii="仿宋_GB2312" w:hAnsi="仿宋_GB2312" w:eastAsia="仿宋_GB2312" w:cs="仿宋_GB2312"/>
          <w:sz w:val="32"/>
          <w:szCs w:val="32"/>
          <w:lang w:val="zh-CN"/>
        </w:rPr>
        <w:t>实施大兴安岭林区森林草原防灭火气象保障服务能力建设项目，提升森林草原防灭火气象监测能力。开展雷击火气象风险预报。</w:t>
      </w:r>
      <w:r>
        <w:rPr>
          <w:rFonts w:hint="eastAsia" w:ascii="仿宋_GB2312" w:hAnsi="仿宋_GB2312" w:eastAsia="仿宋_GB2312" w:cs="仿宋_GB2312"/>
          <w:sz w:val="32"/>
          <w:szCs w:val="32"/>
        </w:rPr>
        <w:t>构建“森林草原火险监测—预警—人工增雨”闭环体系，建设森林火险气象自动监测站，研发森林草原火险气象等级精细化预报模型，</w:t>
      </w:r>
      <w:r>
        <w:rPr>
          <w:rFonts w:hint="eastAsia" w:ascii="仿宋_GB2312" w:hAnsi="仿宋_GB2312" w:eastAsia="仿宋_GB2312" w:cs="仿宋_GB2312"/>
          <w:sz w:val="32"/>
          <w:szCs w:val="32"/>
          <w:lang w:val="zh-CN"/>
        </w:rPr>
        <w:t>强化重点林区重点时段气象要素精细化预报和无缝隙多时效火险预报预警。拓展直达林区责任人和护林员的直通式服务，构建现代化森林草原防灭火气象服务体系，</w:t>
      </w:r>
      <w:r>
        <w:rPr>
          <w:rFonts w:hint="eastAsia" w:ascii="仿宋_GB2312" w:hAnsi="仿宋_GB2312" w:eastAsia="仿宋_GB2312" w:cs="仿宋_GB2312"/>
          <w:sz w:val="32"/>
          <w:szCs w:val="32"/>
        </w:rPr>
        <w:t>在火情发生后1小时内提供火场周边风速、风向、降水预报，为扑火指挥提供支撑；与森工、林草、应急等部门建立“火情-气象”会商机制，协同制定扑火方案。</w:t>
      </w:r>
    </w:p>
    <w:p w14:paraId="1C3EBFBB">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00" w:name="_Toc21845"/>
      <w:bookmarkStart w:id="501" w:name="_Toc18744"/>
      <w:bookmarkStart w:id="502" w:name="_Toc25995"/>
      <w:bookmarkStart w:id="503" w:name="_Toc5366"/>
      <w:r>
        <w:rPr>
          <w:rFonts w:hint="eastAsia"/>
        </w:rPr>
        <w:t>（五）强化北疆安全稳定屏障建设服务</w:t>
      </w:r>
      <w:bookmarkEnd w:id="500"/>
      <w:bookmarkEnd w:id="501"/>
      <w:bookmarkEnd w:id="502"/>
      <w:bookmarkEnd w:id="503"/>
    </w:p>
    <w:p w14:paraId="27EC2509">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加强边境线及跨境通道气象监测站网布局优化，在边境沿线重点地段、口岸周边及关键通道新增暴风雪、寒潮、大风等专项监测站，形成覆盖边境全域的气象监测网络。整合边境地区多源观测数据，研发针对边境极端天气的专项融合算法，提升暴风雪、寒潮、大风等天气的短时临近预报精度与预警时效。建立“监测-预警-服务”闭环机制，提供逐小时精细化天气实况及短时预报；针对口岸运行特点，定制通关时段天气专报，实时推送大风、积雪、低能见度等影响通关的气象要素预警信息，为边境安全稳定及口岸高效运行提供精准气象支撑。</w:t>
      </w:r>
    </w:p>
    <w:p w14:paraId="61C54E40">
      <w:pPr>
        <w:pStyle w:val="3"/>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04" w:name="_Toc23366"/>
      <w:bookmarkStart w:id="505" w:name="_Toc27549"/>
      <w:bookmarkStart w:id="506" w:name="_Toc6626"/>
      <w:bookmarkStart w:id="507" w:name="_Toc20286"/>
      <w:r>
        <w:rPr>
          <w:rFonts w:hint="eastAsia"/>
        </w:rPr>
        <w:t>二、助力农畜产品生产基地建设</w:t>
      </w:r>
      <w:bookmarkEnd w:id="498"/>
      <w:bookmarkEnd w:id="499"/>
      <w:bookmarkEnd w:id="504"/>
      <w:bookmarkEnd w:id="505"/>
      <w:bookmarkEnd w:id="506"/>
      <w:bookmarkEnd w:id="507"/>
    </w:p>
    <w:p w14:paraId="7F14D27D">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08" w:name="_Toc14960"/>
      <w:bookmarkStart w:id="509" w:name="_Toc944669238"/>
      <w:bookmarkStart w:id="510" w:name="_Toc19980"/>
      <w:bookmarkStart w:id="511" w:name="_Toc202370510"/>
      <w:bookmarkStart w:id="512" w:name="_Toc26304"/>
      <w:bookmarkStart w:id="513" w:name="_Toc30249"/>
      <w:r>
        <w:rPr>
          <w:rFonts w:hint="eastAsia"/>
        </w:rPr>
        <w:t>（一）</w:t>
      </w:r>
      <w:bookmarkEnd w:id="508"/>
      <w:bookmarkEnd w:id="509"/>
      <w:bookmarkEnd w:id="510"/>
      <w:bookmarkEnd w:id="511"/>
      <w:bookmarkEnd w:id="512"/>
      <w:bookmarkEnd w:id="513"/>
      <w:r>
        <w:rPr>
          <w:rFonts w:hint="eastAsia"/>
        </w:rPr>
        <w:t>提升</w:t>
      </w:r>
      <w:r>
        <w:rPr>
          <w:rFonts w:hint="eastAsia"/>
          <w:lang w:eastAsia="zh-CN"/>
        </w:rPr>
        <w:t>农</w:t>
      </w:r>
      <w:r>
        <w:rPr>
          <w:rFonts w:hint="eastAsia"/>
        </w:rPr>
        <w:t>畜生产全链条保障</w:t>
      </w:r>
      <w:r>
        <w:rPr>
          <w:rFonts w:hint="eastAsia"/>
          <w:lang w:eastAsia="zh-CN"/>
        </w:rPr>
        <w:t>服务</w:t>
      </w:r>
      <w:r>
        <w:rPr>
          <w:rFonts w:hint="eastAsia"/>
        </w:rPr>
        <w:t>能力</w:t>
      </w:r>
    </w:p>
    <w:p w14:paraId="1E5ABB55">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14" w:name="_Toc31233"/>
      <w:r>
        <w:rPr>
          <w:rFonts w:hint="eastAsia"/>
        </w:rPr>
        <w:t>深化农业气象灾害监测预警和风险评估。将农牧业气象观测设备、灾害预警、智能节水灌溉技术纳入高标准农田建设，推动气象智能节水灌溉示范区建设。发展主要粮食作物、优势特色经济作物及主要牲畜的精细化、全程化气象服务。运用自治区智慧农牧业气象服务平台，提升新型经营主体直通式服务效能。开展“耕种管收储”全周期气象服务，发布播种期适宜度、灌浆期干旱预警、收获期降水预报等产品</w:t>
      </w:r>
      <w:bookmarkStart w:id="515" w:name="_Toc202370511"/>
      <w:bookmarkStart w:id="516" w:name="_Toc1398411593"/>
      <w:r>
        <w:rPr>
          <w:rFonts w:hint="eastAsia"/>
        </w:rPr>
        <w:t>。在海拉尔、阿荣旗、陈旗推广智能气象节水灌溉技术。</w:t>
      </w:r>
      <w:bookmarkEnd w:id="514"/>
    </w:p>
    <w:p w14:paraId="796CC3F0">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17" w:name="_Toc5793"/>
      <w:bookmarkStart w:id="518" w:name="_Toc9369"/>
      <w:bookmarkStart w:id="519" w:name="_Toc7820"/>
      <w:bookmarkStart w:id="520" w:name="_Toc27764"/>
      <w:r>
        <w:rPr>
          <w:rFonts w:hint="eastAsia"/>
        </w:rPr>
        <w:t>（二）加强特色农牧业气象保障服务能力</w:t>
      </w:r>
      <w:bookmarkEnd w:id="515"/>
      <w:bookmarkEnd w:id="516"/>
      <w:bookmarkEnd w:id="517"/>
      <w:bookmarkEnd w:id="518"/>
      <w:bookmarkEnd w:id="519"/>
      <w:bookmarkEnd w:id="520"/>
    </w:p>
    <w:p w14:paraId="7C0B4F87">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21" w:name="_Toc8683"/>
      <w:bookmarkStart w:id="522" w:name="_Toc1446412942"/>
      <w:bookmarkStart w:id="523" w:name="_Toc202370512"/>
      <w:r>
        <w:rPr>
          <w:rFonts w:hint="eastAsia"/>
        </w:rPr>
        <w:t>发挥大豆特色气象服务中心辐射</w:t>
      </w:r>
      <w:r>
        <w:rPr>
          <w:rFonts w:hint="eastAsia"/>
          <w:strike w:val="0"/>
          <w:dstrike w:val="0"/>
          <w:color w:val="auto"/>
          <w:lang w:val="en-US" w:eastAsia="zh-CN"/>
        </w:rPr>
        <w:t>带动</w:t>
      </w:r>
      <w:r>
        <w:rPr>
          <w:rFonts w:hint="eastAsia"/>
        </w:rPr>
        <w:t>作用，制定特色作物气象服务规范和技术标准，开展大豆农业气象服务效益评估试验。海拉尔区发展“气象+乳业”，为奶牛养殖提供环境舒适度预报。鄂温克旗实施“气象+肉牛”，为肉</w:t>
      </w:r>
      <w:r>
        <w:rPr>
          <w:rFonts w:hint="eastAsia"/>
          <w:lang w:val="en-US" w:eastAsia="zh-CN"/>
        </w:rPr>
        <w:t>牛</w:t>
      </w:r>
      <w:r>
        <w:rPr>
          <w:rFonts w:hint="eastAsia"/>
        </w:rPr>
        <w:t>养殖提供牧草生长、霜冻风险预警；扎兰屯深化“气象+大豆”，建立全生育期气象灾害风险模型。</w:t>
      </w:r>
      <w:bookmarkEnd w:id="521"/>
    </w:p>
    <w:p w14:paraId="19DC1CC1">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24" w:name="_Toc31915"/>
      <w:bookmarkStart w:id="525" w:name="_Toc17371"/>
      <w:bookmarkStart w:id="526" w:name="_Toc26312"/>
      <w:bookmarkStart w:id="527" w:name="_Toc14425"/>
      <w:r>
        <w:rPr>
          <w:rFonts w:hint="eastAsia"/>
        </w:rPr>
        <w:t>（三）加强农牧业气候变化服务能力</w:t>
      </w:r>
      <w:bookmarkEnd w:id="522"/>
      <w:bookmarkEnd w:id="523"/>
      <w:bookmarkEnd w:id="524"/>
      <w:bookmarkEnd w:id="525"/>
      <w:bookmarkEnd w:id="526"/>
      <w:bookmarkEnd w:id="527"/>
    </w:p>
    <w:p w14:paraId="60BF0369">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28" w:name="_Toc1369"/>
      <w:bookmarkStart w:id="529" w:name="_Toc1555037945"/>
      <w:bookmarkStart w:id="530" w:name="_Toc202370513"/>
      <w:r>
        <w:rPr>
          <w:rFonts w:hint="eastAsia"/>
        </w:rPr>
        <w:t>编制气候资源区划，完成大豆精细化农业气候区划，优化种植布局。在晚熟品种推广、设施农业防寒等方面，研发农牧业适应气候变化技术。开展农牧业气候变化风险评估，制作发布农牧业气候风险报告，提出应对建议。</w:t>
      </w:r>
      <w:bookmarkEnd w:id="528"/>
    </w:p>
    <w:p w14:paraId="7A7C21F8">
      <w:pPr>
        <w:pStyle w:val="3"/>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31" w:name="_Toc25966"/>
      <w:bookmarkStart w:id="532" w:name="_Toc9559"/>
      <w:bookmarkStart w:id="533" w:name="_Toc21802"/>
      <w:bookmarkStart w:id="534" w:name="_Toc19292"/>
      <w:r>
        <w:rPr>
          <w:rFonts w:hint="eastAsia"/>
        </w:rPr>
        <w:t>三、实施新质生产力气象赋能行动</w:t>
      </w:r>
      <w:bookmarkEnd w:id="529"/>
      <w:bookmarkEnd w:id="530"/>
      <w:bookmarkEnd w:id="531"/>
      <w:bookmarkEnd w:id="532"/>
      <w:bookmarkEnd w:id="533"/>
      <w:bookmarkEnd w:id="534"/>
    </w:p>
    <w:p w14:paraId="12D87E76">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35" w:name="_Toc2655"/>
      <w:bookmarkStart w:id="536" w:name="_Toc1865685591"/>
      <w:bookmarkStart w:id="537" w:name="_Toc6302"/>
      <w:bookmarkStart w:id="538" w:name="_Toc18638"/>
      <w:bookmarkStart w:id="539" w:name="_Toc202370514"/>
      <w:bookmarkStart w:id="540" w:name="_Toc18695"/>
      <w:r>
        <w:rPr>
          <w:rFonts w:hint="eastAsia"/>
        </w:rPr>
        <w:t>（一）实施能源气象服务提质增效行动</w:t>
      </w:r>
      <w:bookmarkEnd w:id="535"/>
      <w:bookmarkEnd w:id="536"/>
      <w:bookmarkEnd w:id="537"/>
      <w:bookmarkEnd w:id="538"/>
      <w:bookmarkEnd w:id="539"/>
      <w:bookmarkEnd w:id="540"/>
    </w:p>
    <w:p w14:paraId="1398AACE">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41" w:name="_Toc1442"/>
      <w:bookmarkStart w:id="542" w:name="_Toc202370515"/>
      <w:bookmarkStart w:id="543" w:name="_Toc157839929"/>
      <w:r>
        <w:rPr>
          <w:rFonts w:hint="eastAsia"/>
        </w:rPr>
        <w:t>提升新能源预报能力，充分运用自治区风电功率短期预报模型，为全市风电场、光伏电站提供逐小时预报。强化传统能源保供服务，为煤炭开采、油气运输提供暴雨、暴雪、大风预警，保障能源生产运输安全。联合电力部门开发“气象-电力”关联分析产品，为电力保障提供气象支撑。</w:t>
      </w:r>
      <w:bookmarkEnd w:id="541"/>
    </w:p>
    <w:p w14:paraId="46CF7F5B">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44" w:name="_Toc11841"/>
      <w:bookmarkStart w:id="545" w:name="_Toc26667"/>
      <w:bookmarkStart w:id="546" w:name="_Toc13699"/>
      <w:bookmarkStart w:id="547" w:name="_Toc13204"/>
      <w:r>
        <w:rPr>
          <w:rFonts w:hint="eastAsia"/>
          <w:lang w:eastAsia="zh-CN"/>
        </w:rPr>
        <w:t>（</w:t>
      </w:r>
      <w:r>
        <w:rPr>
          <w:rFonts w:hint="eastAsia"/>
          <w:lang w:val="en-US" w:eastAsia="zh-CN"/>
        </w:rPr>
        <w:t>二</w:t>
      </w:r>
      <w:r>
        <w:rPr>
          <w:rFonts w:hint="eastAsia"/>
          <w:lang w:eastAsia="zh-CN"/>
        </w:rPr>
        <w:t>）</w:t>
      </w:r>
      <w:r>
        <w:rPr>
          <w:rFonts w:hint="eastAsia"/>
        </w:rPr>
        <w:t>实施交通强国气象保障行动</w:t>
      </w:r>
      <w:bookmarkEnd w:id="542"/>
      <w:bookmarkEnd w:id="543"/>
      <w:bookmarkEnd w:id="544"/>
      <w:bookmarkEnd w:id="545"/>
      <w:bookmarkEnd w:id="546"/>
      <w:bookmarkEnd w:id="547"/>
    </w:p>
    <w:p w14:paraId="20A1FC8F">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48" w:name="_Toc3076"/>
      <w:r>
        <w:rPr>
          <w:rFonts w:hint="eastAsia"/>
        </w:rPr>
        <w:t>优化隐患路段气象服务保障，在G10绥满高速、G332国道等重点路段新增交通气象观测站，监测积雪、结冰、能见度。深化高影响天气服务，联合交通部门建立道路通行影响气象指标，发布道路影响预报预警信息，提供“预警-管控”建议。实施跨境物流气象服务保障，在满洲里、黑山头等口岸布设跨境气象监测站，研发中欧班列沿线大风、积雪预警模型，保障跨境运输。</w:t>
      </w:r>
      <w:bookmarkEnd w:id="548"/>
    </w:p>
    <w:p w14:paraId="357C521D">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49" w:name="_Toc202370516"/>
      <w:bookmarkStart w:id="550" w:name="_Toc15206"/>
      <w:bookmarkStart w:id="551" w:name="_Toc9615"/>
      <w:bookmarkStart w:id="552" w:name="_Toc9973"/>
      <w:bookmarkStart w:id="553" w:name="_Toc26317"/>
      <w:bookmarkStart w:id="554" w:name="_Toc1553851563"/>
      <w:r>
        <w:rPr>
          <w:rFonts w:hint="eastAsia"/>
          <w:lang w:eastAsia="zh-CN"/>
        </w:rPr>
        <w:t>（</w:t>
      </w:r>
      <w:r>
        <w:rPr>
          <w:rFonts w:hint="eastAsia"/>
          <w:lang w:val="en-US" w:eastAsia="zh-CN"/>
        </w:rPr>
        <w:t>三</w:t>
      </w:r>
      <w:r>
        <w:rPr>
          <w:rFonts w:hint="eastAsia"/>
          <w:lang w:eastAsia="zh-CN"/>
        </w:rPr>
        <w:t>）</w:t>
      </w:r>
      <w:r>
        <w:rPr>
          <w:rFonts w:hint="eastAsia"/>
        </w:rPr>
        <w:t>实施金融气象创新行动</w:t>
      </w:r>
      <w:bookmarkEnd w:id="549"/>
      <w:bookmarkEnd w:id="550"/>
      <w:bookmarkEnd w:id="551"/>
      <w:bookmarkEnd w:id="552"/>
      <w:bookmarkEnd w:id="553"/>
      <w:bookmarkEnd w:id="554"/>
    </w:p>
    <w:p w14:paraId="71CA64A9">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55" w:name="_Toc21337"/>
      <w:bookmarkStart w:id="556" w:name="_Toc202370517"/>
      <w:bookmarkStart w:id="557" w:name="_Toc1466055157"/>
      <w:r>
        <w:rPr>
          <w:rFonts w:hint="eastAsia"/>
        </w:rPr>
        <w:t>深化天气指数保险业务，推广“气象+保险”模式，不断改进和推广肉羊天气指数保险业务。探索开展大豆干旱指数保险、奶牛高温应激保险等保险服务业务。开展气候贷服务，与银行合作开发“气候贷”产品，将气象风险评估纳入贷款审批，为农牧业经营主体提供信贷支持。</w:t>
      </w:r>
      <w:bookmarkEnd w:id="555"/>
    </w:p>
    <w:p w14:paraId="089EDDE3">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58" w:name="_Toc22219"/>
      <w:bookmarkStart w:id="559" w:name="_Toc32167"/>
      <w:bookmarkStart w:id="560" w:name="_Toc25448"/>
      <w:bookmarkStart w:id="561" w:name="_Toc13984"/>
      <w:r>
        <w:rPr>
          <w:rFonts w:hint="eastAsia"/>
          <w:lang w:eastAsia="zh-CN"/>
        </w:rPr>
        <w:t>（</w:t>
      </w:r>
      <w:r>
        <w:rPr>
          <w:rFonts w:hint="eastAsia"/>
          <w:lang w:val="en-US" w:eastAsia="zh-CN"/>
        </w:rPr>
        <w:t>四</w:t>
      </w:r>
      <w:r>
        <w:rPr>
          <w:rFonts w:hint="eastAsia"/>
          <w:lang w:eastAsia="zh-CN"/>
        </w:rPr>
        <w:t>）</w:t>
      </w:r>
      <w:r>
        <w:rPr>
          <w:rFonts w:hint="eastAsia"/>
        </w:rPr>
        <w:t>实施低空经济气象赋能行动</w:t>
      </w:r>
      <w:bookmarkEnd w:id="556"/>
      <w:bookmarkEnd w:id="557"/>
      <w:bookmarkEnd w:id="558"/>
      <w:bookmarkEnd w:id="559"/>
      <w:bookmarkEnd w:id="560"/>
      <w:bookmarkEnd w:id="561"/>
    </w:p>
    <w:p w14:paraId="0EE8060F">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62" w:name="_Toc15081"/>
      <w:r>
        <w:rPr>
          <w:rFonts w:hint="eastAsia"/>
        </w:rPr>
        <w:t>构建低空气象监测站网，布设风廓线仪、能见度观测设备。制作发布逐小时低空气象预报，为无人机物流、低空旅游提供保障。推进低空气象服务融入地方低空经济发展规划，联合相关企业、科研机构开展低空经济气象服务保障。按照“1121”通航气象服务体系，进一步优化观测网络布局，在新巴尔虎右旗通用机</w:t>
      </w:r>
      <w:r>
        <w:rPr>
          <w:rFonts w:hint="eastAsia"/>
          <w:spacing w:val="-11"/>
          <w:sz w:val="32"/>
        </w:rPr>
        <w:t>场周边增设低空风切变观测设备，提升对低空危险天气的监测能力。</w:t>
      </w:r>
      <w:bookmarkEnd w:id="562"/>
    </w:p>
    <w:p w14:paraId="0F46FF62">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63" w:name="_Toc1139974310"/>
      <w:bookmarkStart w:id="564" w:name="_Toc202370518"/>
      <w:bookmarkStart w:id="565" w:name="_Toc29840"/>
      <w:bookmarkStart w:id="566" w:name="_Toc22908"/>
      <w:bookmarkStart w:id="567" w:name="_Toc32320"/>
      <w:bookmarkStart w:id="568" w:name="_Toc2320"/>
      <w:r>
        <w:rPr>
          <w:rFonts w:hint="eastAsia"/>
          <w:lang w:eastAsia="zh-CN"/>
        </w:rPr>
        <w:t>（</w:t>
      </w:r>
      <w:r>
        <w:rPr>
          <w:rFonts w:hint="eastAsia"/>
          <w:lang w:val="en-US" w:eastAsia="zh-CN"/>
        </w:rPr>
        <w:t>五</w:t>
      </w:r>
      <w:r>
        <w:rPr>
          <w:rFonts w:hint="eastAsia"/>
          <w:lang w:eastAsia="zh-CN"/>
        </w:rPr>
        <w:t>）</w:t>
      </w:r>
      <w:r>
        <w:rPr>
          <w:rFonts w:hint="eastAsia"/>
        </w:rPr>
        <w:t>实施冰雪经济气象赋能行动</w:t>
      </w:r>
      <w:bookmarkEnd w:id="563"/>
      <w:bookmarkEnd w:id="564"/>
      <w:bookmarkEnd w:id="565"/>
      <w:bookmarkEnd w:id="566"/>
      <w:bookmarkEnd w:id="567"/>
      <w:bookmarkEnd w:id="568"/>
    </w:p>
    <w:p w14:paraId="0C09EB94">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69" w:name="_Toc7558"/>
      <w:bookmarkStart w:id="570" w:name="_Toc837609385"/>
      <w:bookmarkStart w:id="571" w:name="_Toc202370519"/>
      <w:r>
        <w:rPr>
          <w:rFonts w:hint="eastAsia"/>
        </w:rPr>
        <w:t>提升冰雪景观服务能力，增设冰雪气象观测要素监测设备</w:t>
      </w:r>
      <w:r>
        <w:rPr>
          <w:rFonts w:hint="eastAsia"/>
          <w:lang w:eastAsia="zh-CN"/>
        </w:rPr>
        <w:t>。</w:t>
      </w:r>
      <w:r>
        <w:rPr>
          <w:rFonts w:hint="eastAsia"/>
        </w:rPr>
        <w:t>组建冰雪体育气象服务团队，持续开展相关服务指标和技术的研究。</w:t>
      </w:r>
      <w:r>
        <w:rPr>
          <w:rFonts w:hint="eastAsia"/>
          <w:color w:val="auto"/>
          <w:highlight w:val="none"/>
          <w:lang w:eastAsia="zh-CN"/>
        </w:rPr>
        <w:t>针对</w:t>
      </w:r>
      <w:r>
        <w:rPr>
          <w:rFonts w:hint="eastAsia"/>
          <w:color w:val="auto"/>
          <w:highlight w:val="none"/>
        </w:rPr>
        <w:t>冰雪旅游、赛事运营、交通保障及灾害防控等场景，开发精准化、定制化的决策气象服务产品</w:t>
      </w:r>
      <w:r>
        <w:rPr>
          <w:rFonts w:hint="eastAsia"/>
          <w:color w:val="auto"/>
          <w:highlight w:val="none"/>
          <w:lang w:eastAsia="zh-CN"/>
        </w:rPr>
        <w:t>。</w:t>
      </w:r>
      <w:r>
        <w:rPr>
          <w:rFonts w:hint="eastAsia"/>
          <w:color w:val="auto"/>
          <w:highlight w:val="none"/>
          <w:lang w:val="en-US" w:eastAsia="zh-CN"/>
        </w:rPr>
        <w:t>配合自治区开展</w:t>
      </w:r>
      <w:r>
        <w:rPr>
          <w:rFonts w:hint="eastAsia"/>
          <w:color w:val="auto"/>
          <w:highlight w:val="none"/>
        </w:rPr>
        <w:t>冰雪资源普查区划</w:t>
      </w:r>
      <w:r>
        <w:rPr>
          <w:rFonts w:hint="eastAsia"/>
          <w:color w:val="auto"/>
          <w:highlight w:val="none"/>
          <w:lang w:eastAsia="zh-CN"/>
        </w:rPr>
        <w:t>和</w:t>
      </w:r>
      <w:r>
        <w:rPr>
          <w:rFonts w:hint="eastAsia"/>
          <w:color w:val="auto"/>
          <w:highlight w:val="none"/>
        </w:rPr>
        <w:t>寒地冰雪气候资源禀赋评估</w:t>
      </w:r>
      <w:r>
        <w:rPr>
          <w:rFonts w:hint="eastAsia"/>
          <w:color w:val="auto"/>
          <w:highlight w:val="none"/>
          <w:lang w:eastAsia="zh-CN"/>
        </w:rPr>
        <w:t>在</w:t>
      </w:r>
      <w:r>
        <w:rPr>
          <w:rFonts w:hint="eastAsia"/>
          <w:color w:val="auto"/>
          <w:highlight w:val="none"/>
        </w:rPr>
        <w:t>典型应用场景的应用，建设冰雪经济气象服务平台。</w:t>
      </w:r>
      <w:r>
        <w:rPr>
          <w:rFonts w:hint="eastAsia"/>
        </w:rPr>
        <w:t>深挖工业品耐冷测试气象服务潜力，深化与高校、企业、科研院所合作，打造呼伦贝尔极寒装备测试品牌。</w:t>
      </w:r>
      <w:bookmarkEnd w:id="569"/>
    </w:p>
    <w:bookmarkEnd w:id="570"/>
    <w:bookmarkEnd w:id="571"/>
    <w:p w14:paraId="422ED33A">
      <w:pPr>
        <w:pStyle w:val="3"/>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72" w:name="_Toc25105"/>
      <w:bookmarkStart w:id="573" w:name="_Toc1840920402"/>
      <w:bookmarkStart w:id="574" w:name="_Toc7047"/>
      <w:bookmarkStart w:id="575" w:name="_Toc202370520"/>
      <w:bookmarkStart w:id="576" w:name="_Toc29012"/>
      <w:bookmarkStart w:id="577" w:name="_Toc9734"/>
      <w:r>
        <w:rPr>
          <w:rFonts w:hint="eastAsia"/>
        </w:rPr>
        <w:t>四、</w:t>
      </w:r>
      <w:bookmarkStart w:id="578" w:name="_Toc863540346"/>
      <w:r>
        <w:rPr>
          <w:rFonts w:hint="eastAsia"/>
        </w:rPr>
        <w:t>优化人民美好生活气象服务供给</w:t>
      </w:r>
      <w:bookmarkEnd w:id="572"/>
      <w:bookmarkEnd w:id="573"/>
      <w:bookmarkEnd w:id="574"/>
      <w:bookmarkEnd w:id="575"/>
      <w:bookmarkEnd w:id="576"/>
      <w:bookmarkEnd w:id="577"/>
      <w:bookmarkEnd w:id="578"/>
    </w:p>
    <w:p w14:paraId="7DB3F498">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79" w:name="_Toc1090013909"/>
      <w:bookmarkStart w:id="580" w:name="_Toc202370521"/>
      <w:bookmarkStart w:id="581" w:name="_Toc1575734681"/>
      <w:bookmarkStart w:id="582" w:name="_Toc16663"/>
      <w:bookmarkStart w:id="583" w:name="_Toc16660"/>
      <w:bookmarkStart w:id="584" w:name="_Toc22667"/>
      <w:bookmarkStart w:id="585" w:name="_Toc23271"/>
      <w:r>
        <w:rPr>
          <w:rFonts w:hint="eastAsia"/>
        </w:rPr>
        <w:t>（一）气象赋能文旅产业</w:t>
      </w:r>
      <w:bookmarkEnd w:id="579"/>
      <w:bookmarkEnd w:id="580"/>
      <w:bookmarkEnd w:id="581"/>
      <w:bookmarkEnd w:id="582"/>
      <w:bookmarkEnd w:id="583"/>
      <w:bookmarkEnd w:id="584"/>
      <w:bookmarkEnd w:id="585"/>
    </w:p>
    <w:p w14:paraId="3CDD5D90">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86" w:name="_Toc30834"/>
      <w:bookmarkStart w:id="587" w:name="_Toc1629573922"/>
      <w:bookmarkStart w:id="588" w:name="_Toc873113576"/>
      <w:bookmarkStart w:id="589" w:name="_Toc202370522"/>
      <w:r>
        <w:rPr>
          <w:rFonts w:hint="eastAsia"/>
        </w:rPr>
        <w:t>打造“四季呼伦贝尔”旅游气象服务品牌。发展重点景区精细化预报、康养气候指数、观星指数、赏花赏叶预报等特色服务产品。为呼伦贝尔大草原、大兴安岭国家森林公园等重点景区提供暴雨、雷电、大风预警，保障游客安全。联合文旅部门开设旅游气象服务发布渠道，集成景观预报、交通气象等功能。为那达慕大会、冰雪节等重大活动提供精细化气象保障服务。</w:t>
      </w:r>
      <w:bookmarkEnd w:id="586"/>
    </w:p>
    <w:p w14:paraId="2EFFFAE3">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90" w:name="_Toc24516"/>
      <w:bookmarkStart w:id="591" w:name="_Toc31146"/>
      <w:bookmarkStart w:id="592" w:name="_Toc15386"/>
      <w:bookmarkStart w:id="593" w:name="_Toc27079"/>
      <w:r>
        <w:rPr>
          <w:rFonts w:hint="eastAsia"/>
        </w:rPr>
        <w:t>（二）发展康养气象服务</w:t>
      </w:r>
      <w:bookmarkEnd w:id="587"/>
      <w:bookmarkEnd w:id="588"/>
      <w:bookmarkEnd w:id="589"/>
      <w:bookmarkEnd w:id="590"/>
      <w:bookmarkEnd w:id="591"/>
      <w:bookmarkEnd w:id="592"/>
      <w:bookmarkEnd w:id="593"/>
    </w:p>
    <w:p w14:paraId="76BC06D8">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94" w:name="_Toc15791"/>
      <w:bookmarkStart w:id="595" w:name="_Toc533597427"/>
      <w:r>
        <w:rPr>
          <w:rFonts w:hint="eastAsia"/>
        </w:rPr>
        <w:t>针对当地蒿属等主要致敏花粉，联合卫健部门建立花粉浓度与过敏性鼻炎发病关联数据库，构建花粉扩散预报模型，发布花粉深度预报产品，为本地居民提供个性化预警提醒。结合温湿度、风速等要素，分季节制定避暑、避寒指数，发布旅游适宜度指数预报。联合文旅部门探索开发康养气象旅游线路，推广“气象+康养”旅游模式。</w:t>
      </w:r>
      <w:bookmarkEnd w:id="594"/>
    </w:p>
    <w:p w14:paraId="2416F53A">
      <w:pPr>
        <w:pStyle w:val="4"/>
        <w:pageBreakBefore w:val="0"/>
        <w:widowControl w:val="0"/>
        <w:numPr>
          <w:ilvl w:val="2"/>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596" w:name="_Toc10871"/>
      <w:bookmarkStart w:id="597" w:name="_Toc202370523"/>
      <w:bookmarkStart w:id="598" w:name="_Toc20023"/>
      <w:bookmarkStart w:id="599" w:name="_Toc28031"/>
      <w:bookmarkStart w:id="600" w:name="_Toc19385"/>
      <w:bookmarkStart w:id="601" w:name="_Toc1691137833"/>
      <w:r>
        <w:rPr>
          <w:rFonts w:hint="eastAsia"/>
        </w:rPr>
        <w:t>（三）助力智慧城市安全运行</w:t>
      </w:r>
      <w:bookmarkEnd w:id="595"/>
      <w:bookmarkEnd w:id="596"/>
      <w:bookmarkEnd w:id="597"/>
      <w:bookmarkEnd w:id="598"/>
      <w:bookmarkEnd w:id="599"/>
      <w:bookmarkEnd w:id="600"/>
      <w:bookmarkEnd w:id="601"/>
    </w:p>
    <w:p w14:paraId="0D099262">
      <w:pPr>
        <w:pageBreakBefore w:val="0"/>
        <w:widowControl w:val="0"/>
        <w:kinsoku/>
        <w:wordWrap/>
        <w:overflowPunct/>
        <w:topLinePunct w:val="0"/>
        <w:autoSpaceDE/>
        <w:autoSpaceDN/>
        <w:bidi w:val="0"/>
        <w:adjustRightInd/>
        <w:snapToGrid/>
        <w:spacing w:line="560" w:lineRule="exact"/>
        <w:ind w:left="0" w:leftChars="0" w:firstLine="640" w:firstLineChars="200"/>
        <w:textAlignment w:val="auto"/>
        <w:rPr>
          <w:rFonts w:hint="eastAsia"/>
        </w:rPr>
      </w:pPr>
      <w:bookmarkStart w:id="602" w:name="_Toc12747"/>
      <w:r>
        <w:rPr>
          <w:rFonts w:hint="eastAsia"/>
        </w:rPr>
        <w:t>联合住建部门建立城市易涝点风险数据库，制定城市内涝风险预警模型，将气象服务融入城市大脑，为交通管控、内涝防治、能源调度提供支撑。强化城市生命线保障，为城市供水、供电、供气管网提供低温冻害、大风、暴雪预警，研究建立城市生命线气象风险评估模型。在社区推广“气象预警进网格”，网格员及时传递预警信息，协助开展防灾减灾工作。</w:t>
      </w:r>
      <w:bookmarkEnd w:id="602"/>
    </w:p>
    <w:p w14:paraId="78F5261B">
      <w:pPr>
        <w:bidi w:val="0"/>
        <w:rPr>
          <w:rFonts w:hint="eastAsia"/>
        </w:rPr>
      </w:pPr>
    </w:p>
    <w:tbl>
      <w:tblPr>
        <w:tblStyle w:val="15"/>
        <w:tblpPr w:leftFromText="180" w:rightFromText="180" w:vertAnchor="text" w:horzAnchor="page" w:tblpX="1940" w:tblpY="42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14:paraId="56343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14:paraId="6B52FCA7">
            <w:pPr>
              <w:spacing w:line="420" w:lineRule="exact"/>
              <w:jc w:val="center"/>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rPr>
              <w:t>专栏</w:t>
            </w:r>
            <w:r>
              <w:rPr>
                <w:rFonts w:hint="eastAsia" w:cs="仿宋_GB2312"/>
                <w:b/>
                <w:bCs/>
                <w:color w:val="000000"/>
                <w:sz w:val="28"/>
                <w:szCs w:val="28"/>
                <w:lang w:val="en-US" w:eastAsia="zh-CN"/>
              </w:rPr>
              <w:t>4</w:t>
            </w:r>
            <w:r>
              <w:rPr>
                <w:rFonts w:hint="eastAsia" w:ascii="仿宋_GB2312" w:hAnsi="仿宋_GB2312" w:eastAsia="仿宋_GB2312" w:cs="仿宋_GB2312"/>
                <w:b/>
                <w:bCs/>
                <w:color w:val="000000"/>
                <w:sz w:val="28"/>
                <w:szCs w:val="28"/>
              </w:rPr>
              <w:t>赋能保障经济社会发展</w:t>
            </w:r>
          </w:p>
        </w:tc>
      </w:tr>
      <w:tr w14:paraId="349A8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96" w:type="dxa"/>
          </w:tcPr>
          <w:p w14:paraId="4D65C40C">
            <w:pPr>
              <w:keepNext w:val="0"/>
              <w:keepLines w:val="0"/>
              <w:pageBreakBefore w:val="0"/>
              <w:widowControl w:val="0"/>
              <w:kinsoku/>
              <w:wordWrap/>
              <w:overflowPunct/>
              <w:topLinePunct w:val="0"/>
              <w:autoSpaceDE/>
              <w:autoSpaceDN/>
              <w:bidi w:val="0"/>
              <w:adjustRightInd/>
              <w:snapToGrid/>
              <w:spacing w:line="360" w:lineRule="exact"/>
              <w:ind w:left="0" w:leftChars="0" w:firstLine="562" w:firstLineChars="200"/>
              <w:jc w:val="left"/>
              <w:textAlignment w:val="auto"/>
              <w:rPr>
                <w:rFonts w:hint="eastAsia" w:ascii="仿宋_GB2312" w:hAnsi="仿宋_GB2312" w:eastAsia="仿宋_GB2312" w:cs="仿宋_GB2312"/>
                <w:b/>
                <w:bCs/>
                <w:sz w:val="28"/>
                <w:szCs w:val="28"/>
                <w:lang w:bidi="ar"/>
              </w:rPr>
            </w:pPr>
            <w:r>
              <w:rPr>
                <w:rFonts w:hint="eastAsia" w:cs="仿宋_GB2312"/>
                <w:b/>
                <w:bCs/>
                <w:sz w:val="28"/>
                <w:szCs w:val="28"/>
                <w:lang w:val="en-US" w:eastAsia="zh-CN" w:bidi="ar"/>
              </w:rPr>
              <w:t>1.</w:t>
            </w:r>
            <w:r>
              <w:rPr>
                <w:rFonts w:hint="eastAsia" w:ascii="仿宋_GB2312" w:hAnsi="仿宋_GB2312" w:eastAsia="仿宋_GB2312" w:cs="仿宋_GB2312"/>
                <w:b/>
                <w:bCs/>
                <w:sz w:val="28"/>
                <w:szCs w:val="28"/>
                <w:lang w:bidi="ar"/>
              </w:rPr>
              <w:t>服务北方重要生态安全屏障建设</w:t>
            </w:r>
          </w:p>
          <w:p w14:paraId="288E5CB1">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jc w:val="left"/>
              <w:textAlignment w:val="auto"/>
              <w:rPr>
                <w:rFonts w:hint="eastAsia" w:ascii="仿宋_GB2312" w:hAnsi="仿宋_GB2312" w:eastAsia="仿宋_GB2312" w:cs="仿宋_GB2312"/>
                <w:b w:val="0"/>
                <w:bCs w:val="0"/>
                <w:sz w:val="28"/>
                <w:szCs w:val="28"/>
                <w:lang w:bidi="ar"/>
              </w:rPr>
            </w:pPr>
            <w:r>
              <w:rPr>
                <w:rFonts w:hint="eastAsia" w:ascii="仿宋_GB2312" w:hAnsi="仿宋_GB2312" w:eastAsia="仿宋_GB2312" w:cs="仿宋_GB2312"/>
                <w:b w:val="0"/>
                <w:bCs w:val="0"/>
                <w:sz w:val="28"/>
                <w:szCs w:val="28"/>
                <w:lang w:bidi="ar"/>
              </w:rPr>
              <w:t>开展气候资源普查及生态产品价值核算，打造“呼伦贝尔草原气候品牌”；探索建设生态气象服务示范区，构建“卫星遥感+地面观测”生态监测体系，每月发布生态气象评价报告；构建森林草原火险“监测—预警—人工增雨”闭环体系，联动多部门协同扑火；优化边境线及跨境通道气象监测站网，定制口岸通关时段天气专报。</w:t>
            </w:r>
          </w:p>
          <w:p w14:paraId="7D39B055">
            <w:pPr>
              <w:keepNext w:val="0"/>
              <w:keepLines w:val="0"/>
              <w:pageBreakBefore w:val="0"/>
              <w:widowControl w:val="0"/>
              <w:kinsoku/>
              <w:wordWrap/>
              <w:overflowPunct/>
              <w:topLinePunct w:val="0"/>
              <w:autoSpaceDE/>
              <w:autoSpaceDN/>
              <w:bidi w:val="0"/>
              <w:adjustRightInd/>
              <w:snapToGrid/>
              <w:spacing w:line="360" w:lineRule="exact"/>
              <w:ind w:left="0" w:leftChars="0" w:firstLine="562" w:firstLineChars="200"/>
              <w:jc w:val="left"/>
              <w:textAlignment w:val="auto"/>
              <w:rPr>
                <w:rFonts w:hint="eastAsia" w:ascii="仿宋_GB2312" w:hAnsi="仿宋_GB2312" w:eastAsia="仿宋_GB2312" w:cs="仿宋_GB2312"/>
                <w:b/>
                <w:bCs/>
                <w:sz w:val="28"/>
                <w:szCs w:val="28"/>
                <w:lang w:bidi="ar"/>
              </w:rPr>
            </w:pPr>
            <w:r>
              <w:rPr>
                <w:rFonts w:hint="eastAsia" w:cs="仿宋_GB2312"/>
                <w:b/>
                <w:bCs/>
                <w:sz w:val="28"/>
                <w:szCs w:val="28"/>
                <w:lang w:val="en-US" w:eastAsia="zh-CN" w:bidi="ar"/>
              </w:rPr>
              <w:t>2.</w:t>
            </w:r>
            <w:r>
              <w:rPr>
                <w:rFonts w:hint="eastAsia" w:ascii="仿宋_GB2312" w:hAnsi="仿宋_GB2312" w:eastAsia="仿宋_GB2312" w:cs="仿宋_GB2312"/>
                <w:b/>
                <w:bCs/>
                <w:sz w:val="28"/>
                <w:szCs w:val="28"/>
                <w:lang w:bidi="ar"/>
              </w:rPr>
              <w:t>助力农畜产品生产基地建设</w:t>
            </w:r>
          </w:p>
          <w:p w14:paraId="2B981F06">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jc w:val="left"/>
              <w:textAlignment w:val="auto"/>
              <w:rPr>
                <w:rFonts w:hint="eastAsia" w:ascii="仿宋_GB2312" w:hAnsi="仿宋_GB2312" w:eastAsia="仿宋_GB2312" w:cs="仿宋_GB2312"/>
                <w:b w:val="0"/>
                <w:bCs w:val="0"/>
                <w:sz w:val="28"/>
                <w:szCs w:val="28"/>
                <w:lang w:bidi="ar"/>
              </w:rPr>
            </w:pPr>
            <w:r>
              <w:rPr>
                <w:rFonts w:hint="eastAsia" w:ascii="仿宋_GB2312" w:hAnsi="仿宋_GB2312" w:eastAsia="仿宋_GB2312" w:cs="仿宋_GB2312"/>
                <w:b w:val="0"/>
                <w:bCs w:val="0"/>
                <w:sz w:val="28"/>
                <w:szCs w:val="28"/>
                <w:lang w:bidi="ar"/>
              </w:rPr>
              <w:t>推动气象智能节水灌溉技术应用，建设智能节水灌溉示范区，将气象设施纳入高标准农田建设；发展“气象+乳业”“气象+肉牛”“气象+大豆”等特色服务，强化新型经营主体直通式服务；编制大豆精细化农业气候区划，开展农牧业气候变化风险评估并发布报告。</w:t>
            </w:r>
          </w:p>
          <w:p w14:paraId="78ED8C74">
            <w:pPr>
              <w:keepNext w:val="0"/>
              <w:keepLines w:val="0"/>
              <w:pageBreakBefore w:val="0"/>
              <w:widowControl w:val="0"/>
              <w:kinsoku/>
              <w:wordWrap/>
              <w:overflowPunct/>
              <w:topLinePunct w:val="0"/>
              <w:autoSpaceDE/>
              <w:autoSpaceDN/>
              <w:bidi w:val="0"/>
              <w:adjustRightInd/>
              <w:snapToGrid/>
              <w:spacing w:line="360" w:lineRule="exact"/>
              <w:ind w:left="0" w:leftChars="0" w:firstLine="562" w:firstLineChars="200"/>
              <w:jc w:val="left"/>
              <w:textAlignment w:val="auto"/>
              <w:rPr>
                <w:rFonts w:hint="eastAsia" w:ascii="仿宋_GB2312" w:hAnsi="仿宋_GB2312" w:eastAsia="仿宋_GB2312" w:cs="仿宋_GB2312"/>
                <w:b/>
                <w:bCs/>
                <w:sz w:val="28"/>
                <w:szCs w:val="28"/>
                <w:lang w:bidi="ar"/>
              </w:rPr>
            </w:pPr>
            <w:r>
              <w:rPr>
                <w:rFonts w:hint="eastAsia" w:cs="仿宋_GB2312"/>
                <w:b/>
                <w:bCs/>
                <w:sz w:val="28"/>
                <w:szCs w:val="28"/>
                <w:lang w:val="en-US" w:eastAsia="zh-CN" w:bidi="ar"/>
              </w:rPr>
              <w:t>3.</w:t>
            </w:r>
            <w:r>
              <w:rPr>
                <w:rFonts w:hint="eastAsia" w:ascii="仿宋_GB2312" w:hAnsi="仿宋_GB2312" w:eastAsia="仿宋_GB2312" w:cs="仿宋_GB2312"/>
                <w:b/>
                <w:bCs/>
                <w:sz w:val="28"/>
                <w:szCs w:val="28"/>
                <w:lang w:bidi="ar"/>
              </w:rPr>
              <w:t>实施新质生产力气象赋能行动</w:t>
            </w:r>
          </w:p>
          <w:p w14:paraId="3E561BDB">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jc w:val="left"/>
              <w:textAlignment w:val="auto"/>
              <w:rPr>
                <w:rFonts w:hint="eastAsia" w:ascii="仿宋_GB2312" w:hAnsi="仿宋_GB2312" w:eastAsia="仿宋_GB2312" w:cs="仿宋_GB2312"/>
                <w:b w:val="0"/>
                <w:bCs w:val="0"/>
                <w:sz w:val="28"/>
                <w:szCs w:val="28"/>
                <w:lang w:bidi="ar"/>
              </w:rPr>
            </w:pPr>
            <w:r>
              <w:rPr>
                <w:rFonts w:hint="eastAsia" w:ascii="仿宋_GB2312" w:hAnsi="仿宋_GB2312" w:eastAsia="仿宋_GB2312" w:cs="仿宋_GB2312"/>
                <w:b w:val="0"/>
                <w:bCs w:val="0"/>
                <w:sz w:val="28"/>
                <w:szCs w:val="28"/>
                <w:lang w:bidi="ar"/>
              </w:rPr>
              <w:t>深化“气象+保险”模式，推广肉羊天气指数保险，探索大豆干旱指数保险、奶牛高温应激保险及“气候贷”服务；优化能源气象服务，提升新能源功率预报能力，强化传统能源保供气象支撑；完善交通气象观测网，研发跨境铁路气象预警模型；构建低空气象监测站网，按“1121”通航气象服务体系增设低空风切变观测设备；建设冰雪经济气象服务平台，打造极寒装备测试品牌和实训基地。</w:t>
            </w:r>
          </w:p>
          <w:p w14:paraId="75628D1D">
            <w:pPr>
              <w:keepNext w:val="0"/>
              <w:keepLines w:val="0"/>
              <w:pageBreakBefore w:val="0"/>
              <w:widowControl w:val="0"/>
              <w:kinsoku/>
              <w:wordWrap/>
              <w:overflowPunct/>
              <w:topLinePunct w:val="0"/>
              <w:autoSpaceDE/>
              <w:autoSpaceDN/>
              <w:bidi w:val="0"/>
              <w:adjustRightInd/>
              <w:snapToGrid/>
              <w:spacing w:line="360" w:lineRule="exact"/>
              <w:ind w:left="0" w:leftChars="0" w:firstLine="562" w:firstLineChars="200"/>
              <w:jc w:val="left"/>
              <w:textAlignment w:val="auto"/>
              <w:rPr>
                <w:rFonts w:hint="eastAsia" w:ascii="仿宋_GB2312" w:hAnsi="仿宋_GB2312" w:eastAsia="仿宋_GB2312" w:cs="仿宋_GB2312"/>
                <w:b/>
                <w:bCs/>
                <w:sz w:val="28"/>
                <w:szCs w:val="28"/>
                <w:lang w:bidi="ar"/>
              </w:rPr>
            </w:pPr>
            <w:r>
              <w:rPr>
                <w:rFonts w:hint="eastAsia" w:cs="仿宋_GB2312"/>
                <w:b/>
                <w:bCs/>
                <w:sz w:val="28"/>
                <w:szCs w:val="28"/>
                <w:lang w:val="en-US" w:eastAsia="zh-CN" w:bidi="ar"/>
              </w:rPr>
              <w:t>4.</w:t>
            </w:r>
            <w:r>
              <w:rPr>
                <w:rFonts w:hint="eastAsia" w:ascii="仿宋_GB2312" w:hAnsi="仿宋_GB2312" w:eastAsia="仿宋_GB2312" w:cs="仿宋_GB2312"/>
                <w:b/>
                <w:bCs/>
                <w:sz w:val="28"/>
                <w:szCs w:val="28"/>
                <w:lang w:bidi="ar"/>
              </w:rPr>
              <w:t>优化人民美好生活气象服务供给</w:t>
            </w:r>
          </w:p>
          <w:p w14:paraId="1C329519">
            <w:pPr>
              <w:keepNext w:val="0"/>
              <w:keepLines w:val="0"/>
              <w:pageBreakBefore w:val="0"/>
              <w:widowControl w:val="0"/>
              <w:kinsoku/>
              <w:wordWrap/>
              <w:overflowPunct/>
              <w:topLinePunct w:val="0"/>
              <w:autoSpaceDE/>
              <w:autoSpaceDN/>
              <w:bidi w:val="0"/>
              <w:adjustRightInd/>
              <w:snapToGrid/>
              <w:spacing w:line="360" w:lineRule="exact"/>
              <w:ind w:left="0" w:leftChars="0" w:firstLine="560" w:firstLineChars="200"/>
              <w:jc w:val="left"/>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val="0"/>
                <w:bCs w:val="0"/>
                <w:sz w:val="28"/>
                <w:szCs w:val="28"/>
                <w:lang w:bidi="ar"/>
              </w:rPr>
              <w:t>打造“四季呼伦贝尔”旅游气象服务品牌，为重点景区和那达慕大会、冰雪节等重大活动提供精细化保障；探索“气象+康养”旅游模式，发布花粉浓度预报、避暑避寒指数等产品；联合住建部门建立城市易涝点风险数据库和内涝预警模型，构建城市生命线气象风险评估模型；推广“气象预警进网格”机制。</w:t>
            </w:r>
          </w:p>
        </w:tc>
      </w:tr>
    </w:tbl>
    <w:p w14:paraId="2F5E68D9">
      <w:pPr>
        <w:spacing w:line="420" w:lineRule="exact"/>
        <w:ind w:left="0" w:leftChars="0" w:firstLine="0" w:firstLineChars="0"/>
        <w:jc w:val="left"/>
        <w:rPr>
          <w:rFonts w:hint="eastAsia" w:ascii="仿宋_GB2312" w:hAnsi="仿宋_GB2312" w:eastAsia="仿宋_GB2312" w:cs="仿宋_GB2312"/>
          <w:b w:val="0"/>
          <w:bCs w:val="0"/>
          <w:sz w:val="28"/>
          <w:szCs w:val="28"/>
          <w:lang w:bidi="ar"/>
        </w:rPr>
      </w:pPr>
    </w:p>
    <w:p w14:paraId="31EB6019">
      <w:pPr>
        <w:pStyle w:val="2"/>
        <w:bidi w:val="0"/>
        <w:rPr>
          <w:rFonts w:hint="eastAsia"/>
        </w:rPr>
      </w:pPr>
      <w:bookmarkStart w:id="603" w:name="_Toc4005"/>
      <w:bookmarkStart w:id="604" w:name="_Toc17827"/>
      <w:bookmarkStart w:id="605" w:name="_Toc26922"/>
      <w:bookmarkStart w:id="606" w:name="_Toc6806"/>
      <w:bookmarkStart w:id="607" w:name="_Toc327705002"/>
      <w:r>
        <w:fldChar w:fldCharType="begin"/>
      </w:r>
      <w:r>
        <w:instrText xml:space="preserve"> HYPERLINK \l "_Toc197697635" </w:instrText>
      </w:r>
      <w:r>
        <w:fldChar w:fldCharType="separate"/>
      </w:r>
      <w:bookmarkStart w:id="608" w:name="_Toc202370572"/>
      <w:r>
        <w:rPr>
          <w:rFonts w:hint="eastAsia"/>
        </w:rPr>
        <w:t>第</w:t>
      </w:r>
      <w:r>
        <w:rPr>
          <w:rFonts w:hint="eastAsia"/>
          <w:lang w:val="en-US" w:eastAsia="zh-CN"/>
        </w:rPr>
        <w:t>七</w:t>
      </w:r>
      <w:r>
        <w:rPr>
          <w:rFonts w:hint="eastAsia"/>
        </w:rPr>
        <w:t>章</w:t>
      </w:r>
      <w:r>
        <w:rPr>
          <w:rFonts w:hint="eastAsia"/>
          <w:lang w:val="en-US" w:eastAsia="zh-CN"/>
        </w:rPr>
        <w:t xml:space="preserve"> </w:t>
      </w:r>
      <w:r>
        <w:rPr>
          <w:rFonts w:hint="eastAsia"/>
        </w:rPr>
        <w:t>高质效促治理，优化气象发展环境</w:t>
      </w:r>
      <w:bookmarkEnd w:id="608"/>
      <w:r>
        <w:rPr>
          <w:rFonts w:hint="eastAsia"/>
        </w:rPr>
        <w:fldChar w:fldCharType="end"/>
      </w:r>
      <w:bookmarkEnd w:id="603"/>
      <w:bookmarkEnd w:id="604"/>
      <w:bookmarkEnd w:id="605"/>
      <w:bookmarkEnd w:id="606"/>
      <w:bookmarkEnd w:id="607"/>
    </w:p>
    <w:p w14:paraId="36C0592F">
      <w:pPr>
        <w:pStyle w:val="3"/>
        <w:pageBreakBefore w:val="0"/>
        <w:widowControl w:val="0"/>
        <w:kinsoku/>
        <w:wordWrap/>
        <w:overflowPunct/>
        <w:topLinePunct w:val="0"/>
        <w:autoSpaceDE/>
        <w:autoSpaceDN/>
        <w:bidi w:val="0"/>
        <w:adjustRightInd/>
        <w:snapToGrid/>
        <w:ind w:left="0" w:leftChars="0" w:firstLine="640" w:firstLineChars="200"/>
        <w:textAlignment w:val="auto"/>
        <w:rPr>
          <w:rFonts w:hint="eastAsia"/>
        </w:rPr>
      </w:pPr>
      <w:bookmarkStart w:id="609" w:name="_Toc1999500128"/>
      <w:bookmarkStart w:id="610" w:name="_Toc607745032"/>
      <w:bookmarkStart w:id="611" w:name="_Toc555"/>
      <w:bookmarkStart w:id="612" w:name="_Toc26151"/>
      <w:bookmarkStart w:id="613" w:name="_Toc71346031"/>
      <w:bookmarkStart w:id="614" w:name="_Toc2125527870"/>
      <w:bookmarkStart w:id="615" w:name="_Toc1596"/>
      <w:bookmarkStart w:id="616" w:name="_Toc25504"/>
      <w:bookmarkStart w:id="617" w:name="_Toc2020"/>
      <w:bookmarkStart w:id="618" w:name="_Toc12895"/>
      <w:bookmarkStart w:id="619" w:name="_Toc630854479"/>
      <w:bookmarkStart w:id="620" w:name="_Toc557847327"/>
      <w:bookmarkStart w:id="621" w:name="_Toc645777230"/>
      <w:bookmarkStart w:id="622" w:name="_Toc1613786806"/>
      <w:bookmarkStart w:id="623" w:name="_Toc1136968812"/>
      <w:bookmarkStart w:id="624" w:name="_Toc297689271"/>
      <w:bookmarkStart w:id="625" w:name="_Toc26324"/>
      <w:bookmarkStart w:id="626" w:name="_Toc1873225541"/>
      <w:bookmarkStart w:id="627" w:name="_Toc5939"/>
      <w:bookmarkStart w:id="628" w:name="_Toc930041190"/>
      <w:bookmarkStart w:id="629" w:name="_Toc31176"/>
      <w:bookmarkStart w:id="630" w:name="_Toc1472354961"/>
      <w:bookmarkStart w:id="631" w:name="_Toc174740163"/>
      <w:bookmarkStart w:id="632" w:name="_Toc202370580"/>
      <w:bookmarkStart w:id="633" w:name="_Toc573767877"/>
      <w:bookmarkStart w:id="634" w:name="_Toc197697637"/>
      <w:r>
        <w:rPr>
          <w:rFonts w:hint="eastAsia"/>
          <w:lang w:val="en-US" w:eastAsia="zh-CN"/>
        </w:rPr>
        <w:t>一</w:t>
      </w:r>
      <w:r>
        <w:rPr>
          <w:rFonts w:hint="eastAsia"/>
        </w:rPr>
        <w:t>、加强气象法治建设</w:t>
      </w:r>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p>
    <w:p w14:paraId="58216BE7">
      <w:pPr>
        <w:pageBreakBefore w:val="0"/>
        <w:widowControl w:val="0"/>
        <w:kinsoku/>
        <w:wordWrap/>
        <w:overflowPunct/>
        <w:topLinePunct w:val="0"/>
        <w:autoSpaceDE/>
        <w:autoSpaceDN/>
        <w:bidi w:val="0"/>
        <w:adjustRightInd/>
        <w:snapToGrid/>
        <w:ind w:left="0" w:leftChars="0" w:firstLine="640" w:firstLineChars="200"/>
        <w:textAlignment w:val="auto"/>
        <w:rPr>
          <w:rFonts w:hint="eastAsia"/>
        </w:rPr>
      </w:pPr>
      <w:bookmarkStart w:id="635" w:name="_Toc9613"/>
      <w:bookmarkStart w:id="636" w:name="_Toc30392"/>
      <w:bookmarkStart w:id="637" w:name="_Toc18308"/>
      <w:bookmarkStart w:id="638" w:name="_Toc1107794734"/>
      <w:r>
        <w:rPr>
          <w:rFonts w:hint="eastAsia"/>
          <w:lang w:val="en-US" w:eastAsia="zh-CN"/>
        </w:rPr>
        <w:t>加强</w:t>
      </w:r>
      <w:r>
        <w:rPr>
          <w:rFonts w:hint="eastAsia"/>
        </w:rPr>
        <w:t>气象立法工作</w:t>
      </w:r>
      <w:r>
        <w:rPr>
          <w:rFonts w:hint="eastAsia"/>
          <w:lang w:eastAsia="zh-CN"/>
        </w:rPr>
        <w:t>，</w:t>
      </w:r>
      <w:r>
        <w:rPr>
          <w:rFonts w:hint="eastAsia"/>
        </w:rPr>
        <w:t>重点推进气象防灾减灾、气候生态产品价值实现、气象行业统筹等重点领域立法。</w:t>
      </w:r>
      <w:bookmarkEnd w:id="635"/>
      <w:bookmarkEnd w:id="636"/>
      <w:bookmarkStart w:id="639" w:name="_Toc20518"/>
      <w:r>
        <w:rPr>
          <w:rFonts w:hint="eastAsia"/>
        </w:rPr>
        <w:t>围绕气象行业统筹、能源气象服务、应对气候变化等重点业务领域新需求，强化优质标准供给。推进生态文明建设、</w:t>
      </w:r>
      <w:r>
        <w:rPr>
          <w:rFonts w:hint="eastAsia"/>
          <w:lang w:val="en-US" w:eastAsia="zh-CN"/>
        </w:rPr>
        <w:t>寒地冰雪</w:t>
      </w:r>
      <w:r>
        <w:rPr>
          <w:rFonts w:hint="eastAsia"/>
        </w:rPr>
        <w:t>气象保障等新兴领域技术标准研究。围绕</w:t>
      </w:r>
      <w:r>
        <w:rPr>
          <w:rFonts w:hint="eastAsia"/>
          <w:lang w:val="en-US" w:eastAsia="zh-CN"/>
        </w:rPr>
        <w:t>农</w:t>
      </w:r>
      <w:r>
        <w:rPr>
          <w:rFonts w:hint="eastAsia"/>
        </w:rPr>
        <w:t>牧业、寒地冰雪</w:t>
      </w:r>
      <w:r>
        <w:rPr>
          <w:rFonts w:hint="eastAsia"/>
          <w:lang w:eastAsia="zh-CN"/>
        </w:rPr>
        <w:t>、</w:t>
      </w:r>
      <w:r>
        <w:rPr>
          <w:rFonts w:hint="eastAsia"/>
          <w:lang w:val="en-US" w:eastAsia="zh-CN"/>
        </w:rPr>
        <w:t>生态文明、</w:t>
      </w:r>
      <w:r>
        <w:rPr>
          <w:rFonts w:hint="eastAsia"/>
        </w:rPr>
        <w:t>旅游等</w:t>
      </w:r>
      <w:r>
        <w:rPr>
          <w:rFonts w:hint="eastAsia"/>
          <w:lang w:val="en-US" w:eastAsia="zh-CN"/>
        </w:rPr>
        <w:t>气象保障服务</w:t>
      </w:r>
      <w:r>
        <w:rPr>
          <w:rFonts w:hint="eastAsia"/>
        </w:rPr>
        <w:t>领域，制修订地方标准。重点研发</w:t>
      </w:r>
      <w:r>
        <w:rPr>
          <w:rFonts w:hint="eastAsia"/>
          <w:lang w:val="en-US" w:eastAsia="zh-CN"/>
        </w:rPr>
        <w:t>森林草原防灭火</w:t>
      </w:r>
      <w:r>
        <w:rPr>
          <w:rFonts w:hint="eastAsia"/>
        </w:rPr>
        <w:t>、草原白灾预警、</w:t>
      </w:r>
      <w:r>
        <w:rPr>
          <w:rFonts w:hint="eastAsia"/>
          <w:lang w:val="en-US" w:eastAsia="zh-CN"/>
        </w:rPr>
        <w:t>冰</w:t>
      </w:r>
      <w:r>
        <w:rPr>
          <w:rFonts w:hint="eastAsia"/>
        </w:rPr>
        <w:t>雪资源等级划分等特色标准，填补</w:t>
      </w:r>
      <w:r>
        <w:rPr>
          <w:rFonts w:hint="eastAsia"/>
          <w:lang w:val="en-US" w:eastAsia="zh-CN"/>
        </w:rPr>
        <w:t>现行</w:t>
      </w:r>
      <w:r>
        <w:rPr>
          <w:rFonts w:hint="eastAsia"/>
        </w:rPr>
        <w:t>气象服务标准空白。建立重大科技项目与标准协同推进机制，促进科技成果转化为标准。</w:t>
      </w:r>
      <w:bookmarkEnd w:id="637"/>
    </w:p>
    <w:bookmarkEnd w:id="638"/>
    <w:bookmarkEnd w:id="639"/>
    <w:p w14:paraId="588FB2C4">
      <w:pPr>
        <w:pStyle w:val="3"/>
        <w:pageBreakBefore w:val="0"/>
        <w:widowControl w:val="0"/>
        <w:kinsoku/>
        <w:wordWrap/>
        <w:overflowPunct/>
        <w:topLinePunct w:val="0"/>
        <w:autoSpaceDE/>
        <w:autoSpaceDN/>
        <w:bidi w:val="0"/>
        <w:adjustRightInd/>
        <w:snapToGrid/>
        <w:ind w:left="0" w:leftChars="0" w:firstLine="640" w:firstLineChars="200"/>
        <w:textAlignment w:val="auto"/>
        <w:rPr>
          <w:rFonts w:hint="eastAsia"/>
          <w:lang w:val="en-US" w:eastAsia="zh-CN"/>
        </w:rPr>
      </w:pPr>
      <w:bookmarkStart w:id="640" w:name="_Toc19285"/>
      <w:bookmarkStart w:id="641" w:name="_Toc23205"/>
      <w:bookmarkStart w:id="642" w:name="_Toc13873"/>
      <w:bookmarkStart w:id="643" w:name="_Toc27889"/>
      <w:r>
        <w:rPr>
          <w:rFonts w:hint="eastAsia"/>
          <w:lang w:val="en-US" w:eastAsia="zh-CN"/>
        </w:rPr>
        <w:t>二、加强气象行业管理</w:t>
      </w:r>
      <w:bookmarkEnd w:id="632"/>
      <w:bookmarkEnd w:id="633"/>
      <w:bookmarkEnd w:id="634"/>
      <w:bookmarkEnd w:id="640"/>
      <w:bookmarkEnd w:id="641"/>
      <w:bookmarkEnd w:id="642"/>
      <w:bookmarkEnd w:id="643"/>
    </w:p>
    <w:p w14:paraId="122829F2">
      <w:pPr>
        <w:pStyle w:val="4"/>
        <w:pageBreakBefore w:val="0"/>
        <w:widowControl w:val="0"/>
        <w:numPr>
          <w:ilvl w:val="2"/>
          <w:numId w:val="0"/>
        </w:numPr>
        <w:kinsoku/>
        <w:wordWrap/>
        <w:overflowPunct/>
        <w:topLinePunct w:val="0"/>
        <w:autoSpaceDE/>
        <w:autoSpaceDN/>
        <w:bidi w:val="0"/>
        <w:adjustRightInd/>
        <w:snapToGrid/>
        <w:ind w:left="0" w:leftChars="0" w:firstLine="640" w:firstLineChars="200"/>
        <w:textAlignment w:val="auto"/>
        <w:rPr>
          <w:rFonts w:hint="eastAsia"/>
        </w:rPr>
      </w:pPr>
      <w:bookmarkStart w:id="644" w:name="_Toc434710258"/>
      <w:bookmarkStart w:id="645" w:name="_Toc20640"/>
      <w:bookmarkStart w:id="646" w:name="_Toc7856"/>
      <w:bookmarkStart w:id="647" w:name="_Toc202370581"/>
      <w:bookmarkStart w:id="648" w:name="_Toc29087"/>
      <w:bookmarkStart w:id="649" w:name="_Toc13189"/>
      <w:r>
        <w:rPr>
          <w:rFonts w:hint="eastAsia"/>
        </w:rPr>
        <w:t>（一）深化行业管理职能</w:t>
      </w:r>
      <w:bookmarkEnd w:id="644"/>
      <w:bookmarkEnd w:id="645"/>
      <w:bookmarkEnd w:id="646"/>
      <w:bookmarkEnd w:id="647"/>
      <w:bookmarkEnd w:id="648"/>
      <w:bookmarkEnd w:id="649"/>
    </w:p>
    <w:p w14:paraId="2552681F">
      <w:pPr>
        <w:pageBreakBefore w:val="0"/>
        <w:widowControl w:val="0"/>
        <w:kinsoku/>
        <w:wordWrap/>
        <w:overflowPunct/>
        <w:topLinePunct w:val="0"/>
        <w:autoSpaceDE/>
        <w:autoSpaceDN/>
        <w:bidi w:val="0"/>
        <w:adjustRightInd/>
        <w:snapToGrid/>
        <w:ind w:left="0" w:leftChars="0" w:firstLine="640" w:firstLineChars="200"/>
        <w:textAlignment w:val="auto"/>
        <w:rPr>
          <w:rFonts w:hint="eastAsia"/>
        </w:rPr>
      </w:pPr>
      <w:bookmarkStart w:id="650" w:name="_Toc20493"/>
      <w:bookmarkStart w:id="651" w:name="_Toc326600005"/>
      <w:bookmarkStart w:id="652" w:name="_Toc202370582"/>
      <w:r>
        <w:rPr>
          <w:rFonts w:hint="eastAsia"/>
        </w:rPr>
        <w:t>健全气象行业统筹发展体制机制，强化跨部门协同，推动交通、农牧、林草、文旅等行业气象资源共建共享共用。统一行业气象标准规范，完善气象行业工作基本情况统计调查制度，动态掌握行业发展态势。建立健全气象数据安全治理机制，规范数据采集、传输、使用全流程管理，保障数据安全与合规应用，为行业高质量发展提供支撑。</w:t>
      </w:r>
      <w:bookmarkEnd w:id="650"/>
    </w:p>
    <w:p w14:paraId="244D4B42">
      <w:pPr>
        <w:pStyle w:val="4"/>
        <w:pageBreakBefore w:val="0"/>
        <w:widowControl w:val="0"/>
        <w:numPr>
          <w:ilvl w:val="2"/>
          <w:numId w:val="0"/>
        </w:numPr>
        <w:kinsoku/>
        <w:wordWrap/>
        <w:overflowPunct/>
        <w:topLinePunct w:val="0"/>
        <w:autoSpaceDE/>
        <w:autoSpaceDN/>
        <w:bidi w:val="0"/>
        <w:adjustRightInd/>
        <w:snapToGrid/>
        <w:ind w:left="0" w:leftChars="0" w:firstLine="640" w:firstLineChars="200"/>
        <w:textAlignment w:val="auto"/>
        <w:rPr>
          <w:rFonts w:hint="eastAsia"/>
        </w:rPr>
      </w:pPr>
      <w:bookmarkStart w:id="653" w:name="_Toc21281"/>
      <w:bookmarkStart w:id="654" w:name="_Toc10534"/>
      <w:bookmarkStart w:id="655" w:name="_Toc3440"/>
      <w:bookmarkStart w:id="656" w:name="_Toc8730"/>
      <w:r>
        <w:rPr>
          <w:rFonts w:hint="eastAsia"/>
        </w:rPr>
        <w:t>（二）强化社会监管职责</w:t>
      </w:r>
      <w:bookmarkEnd w:id="651"/>
      <w:bookmarkEnd w:id="652"/>
      <w:bookmarkEnd w:id="653"/>
      <w:bookmarkEnd w:id="654"/>
      <w:bookmarkEnd w:id="655"/>
      <w:bookmarkEnd w:id="656"/>
    </w:p>
    <w:p w14:paraId="7A3722A6">
      <w:pPr>
        <w:pageBreakBefore w:val="0"/>
        <w:widowControl w:val="0"/>
        <w:kinsoku/>
        <w:wordWrap/>
        <w:overflowPunct/>
        <w:topLinePunct w:val="0"/>
        <w:autoSpaceDE/>
        <w:autoSpaceDN/>
        <w:bidi w:val="0"/>
        <w:adjustRightInd/>
        <w:snapToGrid/>
        <w:ind w:left="0" w:leftChars="0" w:firstLine="640" w:firstLineChars="200"/>
        <w:textAlignment w:val="auto"/>
        <w:rPr>
          <w:rFonts w:hint="eastAsia"/>
        </w:rPr>
      </w:pPr>
      <w:bookmarkStart w:id="657" w:name="_Toc17787"/>
      <w:r>
        <w:rPr>
          <w:rFonts w:hint="eastAsia"/>
        </w:rPr>
        <w:t>动态修订气象权责清单，明确监管边界与责任。加强防雷与升放气球安全监管，开展常态化检查与隐患排查，防范安全风险。培育和规范气象服务市场，引导气象产业健康发展，强化对气象服务机构的监管，保障服务质量。严格气象设施和气象探测环境保护，规范气象预报发布与传播行为，维护气象信息的权威性与准确性，营造有序的气象服务环境。</w:t>
      </w:r>
      <w:bookmarkEnd w:id="657"/>
    </w:p>
    <w:p w14:paraId="65761A7B">
      <w:pPr>
        <w:pStyle w:val="3"/>
        <w:pageBreakBefore w:val="0"/>
        <w:widowControl w:val="0"/>
        <w:kinsoku/>
        <w:wordWrap/>
        <w:overflowPunct/>
        <w:topLinePunct w:val="0"/>
        <w:autoSpaceDE/>
        <w:autoSpaceDN/>
        <w:bidi w:val="0"/>
        <w:adjustRightInd/>
        <w:snapToGrid/>
        <w:ind w:left="0" w:leftChars="0" w:firstLine="640" w:firstLineChars="200"/>
        <w:textAlignment w:val="auto"/>
        <w:rPr>
          <w:rFonts w:hint="eastAsia"/>
          <w:lang w:val="en-US" w:eastAsia="zh-CN"/>
        </w:rPr>
      </w:pPr>
      <w:bookmarkStart w:id="658" w:name="_Toc19898"/>
      <w:bookmarkStart w:id="659" w:name="_Toc9121"/>
      <w:bookmarkStart w:id="660" w:name="_Toc32669"/>
      <w:bookmarkStart w:id="661" w:name="_Toc27372"/>
      <w:r>
        <w:rPr>
          <w:rFonts w:hint="eastAsia"/>
          <w:lang w:val="en-US" w:eastAsia="zh-CN"/>
        </w:rPr>
        <w:t>三、推进开放协调发展</w:t>
      </w:r>
      <w:bookmarkEnd w:id="109"/>
      <w:bookmarkEnd w:id="110"/>
      <w:bookmarkEnd w:id="658"/>
      <w:bookmarkEnd w:id="659"/>
      <w:bookmarkEnd w:id="660"/>
      <w:bookmarkEnd w:id="661"/>
    </w:p>
    <w:p w14:paraId="4EA48577">
      <w:pPr>
        <w:pStyle w:val="4"/>
        <w:pageBreakBefore w:val="0"/>
        <w:widowControl w:val="0"/>
        <w:numPr>
          <w:ilvl w:val="2"/>
          <w:numId w:val="0"/>
        </w:numPr>
        <w:kinsoku/>
        <w:wordWrap/>
        <w:overflowPunct/>
        <w:topLinePunct w:val="0"/>
        <w:autoSpaceDE/>
        <w:autoSpaceDN/>
        <w:bidi w:val="0"/>
        <w:adjustRightInd/>
        <w:snapToGrid/>
        <w:ind w:left="0" w:leftChars="0" w:firstLine="640" w:firstLineChars="200"/>
        <w:textAlignment w:val="auto"/>
        <w:rPr>
          <w:rFonts w:hint="eastAsia"/>
        </w:rPr>
      </w:pPr>
      <w:bookmarkStart w:id="662" w:name="_Toc30550"/>
      <w:bookmarkStart w:id="663" w:name="_Toc1972670107"/>
      <w:bookmarkStart w:id="664" w:name="_Toc752181872"/>
      <w:bookmarkStart w:id="665" w:name="_Toc17197"/>
      <w:bookmarkStart w:id="666" w:name="_Toc886484307"/>
      <w:bookmarkStart w:id="667" w:name="_Toc620778340"/>
      <w:bookmarkStart w:id="668" w:name="_Toc1357045714"/>
      <w:bookmarkStart w:id="669" w:name="_Toc37954179"/>
      <w:bookmarkStart w:id="670" w:name="_Toc29013"/>
      <w:bookmarkStart w:id="671" w:name="_Toc439515099"/>
      <w:bookmarkStart w:id="672" w:name="_Toc19897"/>
      <w:bookmarkStart w:id="673" w:name="_Toc794131997"/>
      <w:bookmarkStart w:id="674" w:name="_Toc15926420"/>
      <w:bookmarkStart w:id="675" w:name="_Toc21362"/>
      <w:bookmarkStart w:id="676" w:name="_Toc712794333"/>
      <w:bookmarkStart w:id="677" w:name="_Toc30542"/>
      <w:bookmarkStart w:id="678" w:name="_Toc1043863998"/>
      <w:bookmarkStart w:id="679" w:name="_Toc2034105710"/>
      <w:bookmarkStart w:id="680" w:name="_Toc202370584"/>
      <w:bookmarkStart w:id="681" w:name="_Toc1763080733"/>
      <w:r>
        <w:rPr>
          <w:rFonts w:hint="eastAsia"/>
        </w:rPr>
        <w:t>（一）推动基层气象高质量发展</w:t>
      </w:r>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p w14:paraId="2649040C">
      <w:pPr>
        <w:pageBreakBefore w:val="0"/>
        <w:widowControl w:val="0"/>
        <w:kinsoku/>
        <w:wordWrap/>
        <w:overflowPunct/>
        <w:topLinePunct w:val="0"/>
        <w:autoSpaceDE/>
        <w:autoSpaceDN/>
        <w:bidi w:val="0"/>
        <w:adjustRightInd/>
        <w:snapToGrid/>
        <w:ind w:left="0" w:leftChars="0" w:firstLine="640" w:firstLineChars="200"/>
        <w:textAlignment w:val="auto"/>
        <w:rPr>
          <w:rFonts w:hint="eastAsia"/>
        </w:rPr>
      </w:pPr>
      <w:bookmarkStart w:id="682" w:name="_Toc6587"/>
      <w:r>
        <w:rPr>
          <w:rFonts w:hint="eastAsia"/>
        </w:rPr>
        <w:t>强化基层公共气象服务职能，上下联动开展精细化、场景化气象服务产品研发。加强气象基层基础能力建设，加强科技成果在基层推广应用，联合推进气象科技小院建设。全面深化基层气象改革，健全基层气象组织体系。推进项目投资向基层倾斜。鼓励旗市局因地制宜发扬首创精神，探索具有地方特色的服务发展模式。</w:t>
      </w:r>
      <w:bookmarkEnd w:id="682"/>
    </w:p>
    <w:bookmarkEnd w:id="680"/>
    <w:bookmarkEnd w:id="681"/>
    <w:p w14:paraId="3ACF8EBE">
      <w:pPr>
        <w:pStyle w:val="4"/>
        <w:pageBreakBefore w:val="0"/>
        <w:widowControl w:val="0"/>
        <w:numPr>
          <w:ilvl w:val="2"/>
          <w:numId w:val="0"/>
        </w:numPr>
        <w:kinsoku/>
        <w:wordWrap/>
        <w:overflowPunct/>
        <w:topLinePunct w:val="0"/>
        <w:autoSpaceDE/>
        <w:autoSpaceDN/>
        <w:bidi w:val="0"/>
        <w:adjustRightInd/>
        <w:snapToGrid/>
        <w:ind w:left="0" w:leftChars="0" w:firstLine="640" w:firstLineChars="200"/>
        <w:textAlignment w:val="auto"/>
        <w:rPr>
          <w:rFonts w:hint="eastAsia"/>
        </w:rPr>
      </w:pPr>
      <w:bookmarkStart w:id="683" w:name="_Toc10693262"/>
      <w:bookmarkStart w:id="684" w:name="_Toc20940"/>
      <w:bookmarkStart w:id="685" w:name="_Toc32060"/>
      <w:bookmarkStart w:id="686" w:name="_Toc10602"/>
      <w:bookmarkStart w:id="687" w:name="_Toc25252"/>
      <w:bookmarkStart w:id="688" w:name="_Toc1480"/>
      <w:bookmarkStart w:id="689" w:name="_Toc916740756"/>
      <w:bookmarkStart w:id="690" w:name="_Toc797800438"/>
      <w:bookmarkStart w:id="691" w:name="_Toc15840032"/>
      <w:bookmarkStart w:id="692" w:name="_Toc2040840960"/>
      <w:bookmarkStart w:id="693" w:name="_Toc1238405578"/>
      <w:bookmarkStart w:id="694" w:name="_Toc1279081944"/>
      <w:bookmarkStart w:id="695" w:name="_Toc1323647578"/>
      <w:bookmarkStart w:id="696" w:name="_Toc877666921"/>
      <w:bookmarkStart w:id="697" w:name="_Toc28342"/>
      <w:bookmarkStart w:id="698" w:name="_Toc1693929445"/>
      <w:bookmarkStart w:id="699" w:name="_Toc356652581"/>
      <w:bookmarkStart w:id="700" w:name="_Toc35675008"/>
      <w:bookmarkStart w:id="701" w:name="_Toc202370586"/>
      <w:bookmarkStart w:id="702" w:name="_Toc813213929"/>
      <w:r>
        <w:rPr>
          <w:rFonts w:hint="eastAsia"/>
        </w:rPr>
        <w:t>（二）推进北疆气象文化建设</w:t>
      </w:r>
      <w:bookmarkEnd w:id="683"/>
      <w:bookmarkEnd w:id="684"/>
      <w:bookmarkEnd w:id="685"/>
      <w:bookmarkEnd w:id="686"/>
      <w:bookmarkEnd w:id="687"/>
      <w:bookmarkEnd w:id="688"/>
    </w:p>
    <w:bookmarkEnd w:id="689"/>
    <w:bookmarkEnd w:id="690"/>
    <w:bookmarkEnd w:id="691"/>
    <w:bookmarkEnd w:id="692"/>
    <w:bookmarkEnd w:id="693"/>
    <w:bookmarkEnd w:id="694"/>
    <w:bookmarkEnd w:id="695"/>
    <w:bookmarkEnd w:id="696"/>
    <w:bookmarkEnd w:id="697"/>
    <w:bookmarkEnd w:id="698"/>
    <w:bookmarkEnd w:id="699"/>
    <w:bookmarkEnd w:id="700"/>
    <w:p w14:paraId="3F5775A7">
      <w:pPr>
        <w:pageBreakBefore w:val="0"/>
        <w:widowControl w:val="0"/>
        <w:kinsoku/>
        <w:wordWrap/>
        <w:overflowPunct/>
        <w:topLinePunct w:val="0"/>
        <w:autoSpaceDE/>
        <w:autoSpaceDN/>
        <w:bidi w:val="0"/>
        <w:adjustRightInd/>
        <w:snapToGrid/>
        <w:ind w:left="0" w:leftChars="0" w:firstLine="640" w:firstLineChars="200"/>
        <w:textAlignment w:val="auto"/>
        <w:rPr>
          <w:rFonts w:hint="eastAsia"/>
        </w:rPr>
      </w:pPr>
      <w:r>
        <w:rPr>
          <w:rFonts w:hint="eastAsia"/>
        </w:rPr>
        <w:t>持续开展气象文化传承、弘扬、培植、传播行动。挖掘传承呼伦贝尔气象历史，做好百年气象站等气象文化遗产保护利用。弘扬气象优良传统、作风。讲好气象人故事，加强先进典型人物和集体的选树宣传，优化气象文化产品供给。积极推动气象文化融入各级公共文化服务体系。持续抓好文明单位创建</w:t>
      </w:r>
      <w:r>
        <w:rPr>
          <w:rFonts w:hint="eastAsia"/>
          <w:lang w:eastAsia="zh-CN"/>
        </w:rPr>
        <w:t>，</w:t>
      </w:r>
      <w:r>
        <w:rPr>
          <w:rFonts w:hint="eastAsia"/>
          <w:lang w:val="en-US" w:eastAsia="zh-CN"/>
        </w:rPr>
        <w:t>巩固提升文明单位创建成果</w:t>
      </w:r>
      <w:r>
        <w:rPr>
          <w:rFonts w:hint="eastAsia"/>
        </w:rPr>
        <w:t>。</w:t>
      </w:r>
    </w:p>
    <w:p w14:paraId="2F147EC0">
      <w:pPr>
        <w:pStyle w:val="4"/>
        <w:pageBreakBefore w:val="0"/>
        <w:widowControl w:val="0"/>
        <w:numPr>
          <w:ilvl w:val="2"/>
          <w:numId w:val="0"/>
        </w:numPr>
        <w:kinsoku/>
        <w:wordWrap/>
        <w:overflowPunct/>
        <w:topLinePunct w:val="0"/>
        <w:autoSpaceDE/>
        <w:autoSpaceDN/>
        <w:bidi w:val="0"/>
        <w:adjustRightInd/>
        <w:snapToGrid/>
        <w:ind w:left="0" w:leftChars="0" w:firstLine="640" w:firstLineChars="200"/>
        <w:textAlignment w:val="auto"/>
        <w:rPr>
          <w:rFonts w:hint="eastAsia"/>
        </w:rPr>
      </w:pPr>
      <w:bookmarkStart w:id="703" w:name="_Toc4529"/>
      <w:bookmarkStart w:id="704" w:name="_Toc8838"/>
      <w:bookmarkStart w:id="705" w:name="_Toc9817"/>
      <w:bookmarkStart w:id="706" w:name="_Toc13962"/>
      <w:r>
        <w:rPr>
          <w:rFonts w:hint="eastAsia"/>
        </w:rPr>
        <w:t>（三）提升气象综合能力建设</w:t>
      </w:r>
      <w:bookmarkEnd w:id="701"/>
      <w:bookmarkEnd w:id="702"/>
      <w:bookmarkEnd w:id="703"/>
      <w:bookmarkEnd w:id="704"/>
      <w:bookmarkEnd w:id="705"/>
      <w:bookmarkEnd w:id="706"/>
    </w:p>
    <w:p w14:paraId="1B95E5FE">
      <w:pPr>
        <w:pageBreakBefore w:val="0"/>
        <w:widowControl w:val="0"/>
        <w:kinsoku/>
        <w:wordWrap/>
        <w:overflowPunct/>
        <w:topLinePunct w:val="0"/>
        <w:autoSpaceDE/>
        <w:autoSpaceDN/>
        <w:bidi w:val="0"/>
        <w:adjustRightInd/>
        <w:snapToGrid/>
        <w:ind w:left="0" w:leftChars="0" w:firstLine="640" w:firstLineChars="200"/>
        <w:textAlignment w:val="auto"/>
        <w:rPr>
          <w:rFonts w:hint="eastAsia"/>
        </w:rPr>
      </w:pPr>
      <w:r>
        <w:rPr>
          <w:rFonts w:hint="eastAsia"/>
        </w:rPr>
        <w:t>围绕自身发展和地方经济社会发展保障需求，开展基础设施升级改造，逐步建成布局科学、功能现代、技术领先、保障高效、特色鲜明的基层气象台站。</w:t>
      </w:r>
    </w:p>
    <w:p w14:paraId="67FE4C07">
      <w:pPr>
        <w:bidi w:val="0"/>
        <w:ind w:left="0" w:leftChars="0" w:firstLine="0" w:firstLineChars="0"/>
        <w:rPr>
          <w:rFonts w:hint="eastAsia"/>
        </w:rPr>
      </w:pPr>
    </w:p>
    <w:tbl>
      <w:tblPr>
        <w:tblStyle w:val="1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96"/>
      </w:tblGrid>
      <w:tr w14:paraId="32089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tcPr>
          <w:p w14:paraId="4605926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仿宋_GB2312" w:hAnsi="仿宋_GB2312" w:eastAsia="仿宋_GB2312" w:cs="仿宋_GB2312"/>
                <w:color w:val="000000"/>
                <w:sz w:val="28"/>
                <w:szCs w:val="28"/>
              </w:rPr>
            </w:pPr>
            <w:r>
              <w:rPr>
                <w:rFonts w:hint="eastAsia" w:ascii="仿宋_GB2312" w:hAnsi="仿宋_GB2312" w:eastAsia="仿宋_GB2312" w:cs="仿宋_GB2312"/>
                <w:b/>
                <w:bCs/>
                <w:color w:val="000000"/>
                <w:sz w:val="28"/>
                <w:szCs w:val="28"/>
              </w:rPr>
              <w:t>专栏</w:t>
            </w:r>
            <w:r>
              <w:rPr>
                <w:rFonts w:hint="eastAsia" w:cs="仿宋_GB2312"/>
                <w:b/>
                <w:bCs/>
                <w:color w:val="000000"/>
                <w:sz w:val="28"/>
                <w:szCs w:val="28"/>
                <w:lang w:val="en-US" w:eastAsia="zh-CN"/>
              </w:rPr>
              <w:t>5</w:t>
            </w:r>
            <w:r>
              <w:rPr>
                <w:rFonts w:hint="eastAsia" w:ascii="仿宋_GB2312" w:hAnsi="仿宋_GB2312" w:eastAsia="仿宋_GB2312" w:cs="仿宋_GB2312"/>
                <w:b/>
                <w:bCs/>
                <w:color w:val="000000"/>
                <w:sz w:val="28"/>
                <w:szCs w:val="28"/>
              </w:rPr>
              <w:t>基层气象台站综合能力建设</w:t>
            </w:r>
          </w:p>
        </w:tc>
      </w:tr>
      <w:tr w14:paraId="0E475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96" w:type="dxa"/>
          </w:tcPr>
          <w:p w14:paraId="0669A69D">
            <w:pPr>
              <w:pStyle w:val="3"/>
              <w:keepNext w:val="0"/>
              <w:keepLines w:val="0"/>
              <w:pageBreakBefore w:val="0"/>
              <w:widowControl w:val="0"/>
              <w:kinsoku/>
              <w:wordWrap/>
              <w:overflowPunct/>
              <w:topLinePunct w:val="0"/>
              <w:autoSpaceDE/>
              <w:autoSpaceDN/>
              <w:bidi w:val="0"/>
              <w:adjustRightInd/>
              <w:snapToGrid/>
              <w:spacing w:line="360" w:lineRule="exact"/>
              <w:ind w:firstLine="538" w:firstLineChars="200"/>
              <w:jc w:val="both"/>
              <w:textAlignment w:val="auto"/>
              <w:outlineLvl w:val="1"/>
              <w:rPr>
                <w:rStyle w:val="18"/>
                <w:rFonts w:hint="eastAsia" w:ascii="仿宋_GB2312" w:hAnsi="仿宋_GB2312" w:eastAsia="仿宋_GB2312" w:cs="仿宋_GB2312"/>
                <w:b/>
                <w:bCs w:val="0"/>
                <w:color w:val="auto"/>
                <w:spacing w:val="-6"/>
                <w:sz w:val="28"/>
                <w:szCs w:val="28"/>
                <w:u w:val="none"/>
                <w:lang w:val="en-US" w:eastAsia="zh-CN"/>
              </w:rPr>
            </w:pPr>
            <w:r>
              <w:rPr>
                <w:rStyle w:val="18"/>
                <w:rFonts w:hint="eastAsia" w:ascii="仿宋_GB2312" w:hAnsi="仿宋_GB2312" w:eastAsia="仿宋_GB2312" w:cs="仿宋_GB2312"/>
                <w:b/>
                <w:bCs w:val="0"/>
                <w:color w:val="auto"/>
                <w:spacing w:val="-6"/>
                <w:sz w:val="28"/>
                <w:szCs w:val="28"/>
                <w:u w:val="none"/>
                <w:lang w:val="en-US" w:eastAsia="zh-CN"/>
              </w:rPr>
              <w:t>1.台站基础设施建设</w:t>
            </w:r>
          </w:p>
          <w:p w14:paraId="1A569047">
            <w:pPr>
              <w:pStyle w:val="3"/>
              <w:keepNext w:val="0"/>
              <w:keepLines w:val="0"/>
              <w:pageBreakBefore w:val="0"/>
              <w:widowControl w:val="0"/>
              <w:kinsoku/>
              <w:wordWrap/>
              <w:overflowPunct/>
              <w:topLinePunct w:val="0"/>
              <w:autoSpaceDE/>
              <w:autoSpaceDN/>
              <w:bidi w:val="0"/>
              <w:adjustRightInd/>
              <w:snapToGrid/>
              <w:spacing w:line="360" w:lineRule="exact"/>
              <w:ind w:firstLine="536" w:firstLineChars="200"/>
              <w:jc w:val="both"/>
              <w:textAlignment w:val="auto"/>
              <w:outlineLvl w:val="1"/>
              <w:rPr>
                <w:rStyle w:val="18"/>
                <w:rFonts w:hint="eastAsia" w:ascii="仿宋_GB2312" w:hAnsi="仿宋_GB2312" w:eastAsia="仿宋_GB2312" w:cs="仿宋_GB2312"/>
                <w:b w:val="0"/>
                <w:bCs/>
                <w:color w:val="auto"/>
                <w:spacing w:val="-6"/>
                <w:sz w:val="28"/>
                <w:szCs w:val="28"/>
                <w:u w:val="none"/>
                <w:lang w:val="en-US" w:eastAsia="zh-CN"/>
              </w:rPr>
            </w:pPr>
            <w:r>
              <w:rPr>
                <w:rStyle w:val="18"/>
                <w:rFonts w:hint="eastAsia" w:ascii="仿宋_GB2312" w:hAnsi="仿宋_GB2312" w:eastAsia="仿宋_GB2312" w:cs="仿宋_GB2312"/>
                <w:b w:val="0"/>
                <w:bCs/>
                <w:color w:val="auto"/>
                <w:spacing w:val="-6"/>
                <w:sz w:val="28"/>
                <w:szCs w:val="28"/>
                <w:u w:val="none"/>
                <w:lang w:val="en-US" w:eastAsia="zh-CN"/>
              </w:rPr>
              <w:t>集中精力开展台站攻坚，实施扎赉诺尔区气象灾害监测预警中心业务用房及配套设施建设项目、呼伦贝尔市气象局本级及新巴尔虎右旗气象局业务用房改造项目，为配套设施不完善的台站专项补齐短板，总体提升气象台站环境质量。</w:t>
            </w:r>
          </w:p>
          <w:p w14:paraId="0AAD517B">
            <w:pPr>
              <w:pStyle w:val="3"/>
              <w:keepNext w:val="0"/>
              <w:keepLines w:val="0"/>
              <w:pageBreakBefore w:val="0"/>
              <w:widowControl w:val="0"/>
              <w:kinsoku/>
              <w:wordWrap/>
              <w:overflowPunct/>
              <w:topLinePunct w:val="0"/>
              <w:autoSpaceDE/>
              <w:autoSpaceDN/>
              <w:bidi w:val="0"/>
              <w:adjustRightInd/>
              <w:snapToGrid/>
              <w:spacing w:line="360" w:lineRule="exact"/>
              <w:ind w:firstLine="538" w:firstLineChars="200"/>
              <w:jc w:val="both"/>
              <w:textAlignment w:val="auto"/>
              <w:outlineLvl w:val="1"/>
              <w:rPr>
                <w:rStyle w:val="18"/>
                <w:rFonts w:hint="eastAsia" w:ascii="仿宋_GB2312" w:hAnsi="仿宋_GB2312" w:eastAsia="仿宋_GB2312" w:cs="仿宋_GB2312"/>
                <w:b/>
                <w:bCs w:val="0"/>
                <w:color w:val="auto"/>
                <w:spacing w:val="-6"/>
                <w:sz w:val="28"/>
                <w:szCs w:val="28"/>
                <w:u w:val="none"/>
                <w:lang w:val="en-US" w:eastAsia="zh-CN"/>
              </w:rPr>
            </w:pPr>
            <w:r>
              <w:rPr>
                <w:rStyle w:val="18"/>
                <w:rFonts w:hint="eastAsia" w:ascii="仿宋_GB2312" w:hAnsi="仿宋_GB2312" w:eastAsia="仿宋_GB2312" w:cs="仿宋_GB2312"/>
                <w:b/>
                <w:bCs w:val="0"/>
                <w:color w:val="auto"/>
                <w:spacing w:val="-6"/>
                <w:sz w:val="28"/>
                <w:szCs w:val="28"/>
                <w:u w:val="none"/>
                <w:lang w:val="en-US" w:eastAsia="zh-CN"/>
              </w:rPr>
              <w:t>2.综合能力提升建设</w:t>
            </w:r>
          </w:p>
          <w:p w14:paraId="0C4DC2C2">
            <w:pPr>
              <w:pStyle w:val="3"/>
              <w:keepNext w:val="0"/>
              <w:keepLines w:val="0"/>
              <w:pageBreakBefore w:val="0"/>
              <w:widowControl w:val="0"/>
              <w:kinsoku/>
              <w:wordWrap/>
              <w:overflowPunct/>
              <w:topLinePunct w:val="0"/>
              <w:autoSpaceDE/>
              <w:autoSpaceDN/>
              <w:bidi w:val="0"/>
              <w:adjustRightInd/>
              <w:snapToGrid/>
              <w:spacing w:line="360" w:lineRule="exact"/>
              <w:ind w:firstLine="536" w:firstLineChars="200"/>
              <w:jc w:val="both"/>
              <w:textAlignment w:val="auto"/>
              <w:outlineLvl w:val="1"/>
              <w:rPr>
                <w:rStyle w:val="18"/>
                <w:rFonts w:hint="eastAsia" w:ascii="仿宋_GB2312" w:hAnsi="仿宋_GB2312" w:eastAsia="仿宋_GB2312" w:cs="仿宋_GB2312"/>
                <w:b w:val="0"/>
                <w:bCs/>
                <w:color w:val="auto"/>
                <w:spacing w:val="-6"/>
                <w:sz w:val="28"/>
                <w:szCs w:val="28"/>
                <w:u w:val="none"/>
                <w:lang w:val="en-US" w:eastAsia="zh-CN"/>
              </w:rPr>
            </w:pPr>
            <w:r>
              <w:rPr>
                <w:rStyle w:val="18"/>
                <w:rFonts w:hint="eastAsia" w:ascii="仿宋_GB2312" w:hAnsi="仿宋_GB2312" w:eastAsia="仿宋_GB2312" w:cs="仿宋_GB2312"/>
                <w:b w:val="0"/>
                <w:bCs/>
                <w:color w:val="auto"/>
                <w:spacing w:val="-6"/>
                <w:sz w:val="28"/>
                <w:szCs w:val="28"/>
                <w:u w:val="none"/>
                <w:lang w:val="en-US" w:eastAsia="zh-CN"/>
              </w:rPr>
              <w:t>开展基层特色台站建设，对莫旗、陈巴尔虎旗、鄂伦春旗气象局等局站进行专项升级改造；推进防雷、消防、供水供电等安全改造及配套设施升级，保障重点业务安全运行；建设气象科技小院，推动科技成果在基层转化应用。</w:t>
            </w:r>
          </w:p>
          <w:p w14:paraId="2BC86AA6">
            <w:pPr>
              <w:pStyle w:val="3"/>
              <w:keepNext w:val="0"/>
              <w:keepLines w:val="0"/>
              <w:pageBreakBefore w:val="0"/>
              <w:widowControl w:val="0"/>
              <w:kinsoku/>
              <w:wordWrap/>
              <w:overflowPunct/>
              <w:topLinePunct w:val="0"/>
              <w:autoSpaceDE/>
              <w:autoSpaceDN/>
              <w:bidi w:val="0"/>
              <w:adjustRightInd/>
              <w:snapToGrid/>
              <w:spacing w:line="360" w:lineRule="exact"/>
              <w:ind w:firstLine="538" w:firstLineChars="200"/>
              <w:jc w:val="both"/>
              <w:textAlignment w:val="auto"/>
              <w:outlineLvl w:val="1"/>
              <w:rPr>
                <w:rStyle w:val="18"/>
                <w:rFonts w:hint="eastAsia" w:ascii="仿宋_GB2312" w:hAnsi="仿宋_GB2312" w:eastAsia="仿宋_GB2312" w:cs="仿宋_GB2312"/>
                <w:b/>
                <w:bCs w:val="0"/>
                <w:color w:val="auto"/>
                <w:spacing w:val="-6"/>
                <w:sz w:val="28"/>
                <w:szCs w:val="28"/>
                <w:u w:val="none"/>
                <w:lang w:val="en-US" w:eastAsia="zh-CN"/>
              </w:rPr>
            </w:pPr>
            <w:r>
              <w:rPr>
                <w:rStyle w:val="18"/>
                <w:rFonts w:hint="eastAsia" w:ascii="仿宋_GB2312" w:hAnsi="仿宋_GB2312" w:eastAsia="仿宋_GB2312" w:cs="仿宋_GB2312"/>
                <w:b/>
                <w:bCs w:val="0"/>
                <w:color w:val="auto"/>
                <w:spacing w:val="-6"/>
                <w:sz w:val="28"/>
                <w:szCs w:val="28"/>
                <w:u w:val="none"/>
                <w:lang w:val="en-US" w:eastAsia="zh-CN"/>
              </w:rPr>
              <w:t>3.环境友好与绿色台站建设</w:t>
            </w:r>
          </w:p>
          <w:p w14:paraId="302E6ACD">
            <w:pPr>
              <w:pStyle w:val="3"/>
              <w:keepNext w:val="0"/>
              <w:keepLines w:val="0"/>
              <w:pageBreakBefore w:val="0"/>
              <w:widowControl w:val="0"/>
              <w:kinsoku/>
              <w:wordWrap/>
              <w:overflowPunct/>
              <w:topLinePunct w:val="0"/>
              <w:autoSpaceDE/>
              <w:autoSpaceDN/>
              <w:bidi w:val="0"/>
              <w:adjustRightInd/>
              <w:snapToGrid/>
              <w:spacing w:line="360" w:lineRule="exact"/>
              <w:ind w:firstLine="536" w:firstLineChars="200"/>
              <w:jc w:val="both"/>
              <w:textAlignment w:val="auto"/>
              <w:outlineLvl w:val="1"/>
              <w:rPr>
                <w:rFonts w:hint="eastAsia" w:ascii="仿宋_GB2312" w:hAnsi="仿宋_GB2312" w:eastAsia="仿宋_GB2312" w:cs="仿宋_GB2312"/>
                <w:color w:val="000000"/>
                <w:sz w:val="28"/>
                <w:szCs w:val="28"/>
              </w:rPr>
            </w:pPr>
            <w:r>
              <w:rPr>
                <w:rStyle w:val="18"/>
                <w:rFonts w:hint="eastAsia" w:ascii="仿宋_GB2312" w:hAnsi="仿宋_GB2312" w:eastAsia="仿宋_GB2312" w:cs="仿宋_GB2312"/>
                <w:b w:val="0"/>
                <w:bCs/>
                <w:color w:val="auto"/>
                <w:spacing w:val="-6"/>
                <w:sz w:val="28"/>
                <w:szCs w:val="28"/>
                <w:u w:val="none"/>
                <w:lang w:val="en-US" w:eastAsia="zh-CN"/>
              </w:rPr>
              <w:t>建设以低碳环保节能降耗为特征的绿色台站，对博克图、小二沟等自供暖局站进行供暖方式改造，推进集中供热或光伏发电供热进程，全面开展老旧管网、用电线路节能化改造，推动气象保障服务绿色低碳转型。</w:t>
            </w:r>
          </w:p>
        </w:tc>
      </w:tr>
    </w:tbl>
    <w:p w14:paraId="6B344D8E">
      <w:pPr>
        <w:pStyle w:val="2"/>
        <w:keepNext w:val="0"/>
        <w:keepLines/>
        <w:pageBreakBefore w:val="0"/>
        <w:widowControl w:val="0"/>
        <w:kinsoku/>
        <w:wordWrap/>
        <w:overflowPunct/>
        <w:topLinePunct w:val="0"/>
        <w:autoSpaceDE/>
        <w:autoSpaceDN/>
        <w:bidi w:val="0"/>
        <w:adjustRightInd/>
        <w:snapToGrid/>
        <w:ind w:firstLine="0"/>
        <w:textAlignment w:val="auto"/>
        <w:rPr>
          <w:rFonts w:hint="eastAsia"/>
        </w:rPr>
      </w:pPr>
      <w:bookmarkStart w:id="707" w:name="_Toc6472"/>
      <w:bookmarkStart w:id="708" w:name="_Toc487621745"/>
      <w:bookmarkStart w:id="709" w:name="_Toc23131"/>
      <w:bookmarkStart w:id="710" w:name="_Toc28691"/>
      <w:bookmarkStart w:id="711" w:name="_Toc26287"/>
      <w:r>
        <w:fldChar w:fldCharType="begin"/>
      </w:r>
      <w:r>
        <w:instrText xml:space="preserve"> HYPERLINK \l "_Toc197697640" </w:instrText>
      </w:r>
      <w:r>
        <w:fldChar w:fldCharType="separate"/>
      </w:r>
      <w:bookmarkStart w:id="712" w:name="_Toc202370587"/>
      <w:r>
        <w:rPr>
          <w:rFonts w:hint="eastAsia"/>
        </w:rPr>
        <w:t>第</w:t>
      </w:r>
      <w:r>
        <w:rPr>
          <w:rFonts w:hint="eastAsia"/>
          <w:lang w:val="en-US" w:eastAsia="zh-CN"/>
        </w:rPr>
        <w:t>八</w:t>
      </w:r>
      <w:r>
        <w:rPr>
          <w:rFonts w:hint="eastAsia"/>
        </w:rPr>
        <w:t>章</w:t>
      </w:r>
      <w:r>
        <w:rPr>
          <w:rFonts w:hint="eastAsia"/>
          <w:lang w:val="en-US" w:eastAsia="zh-CN"/>
        </w:rPr>
        <w:t xml:space="preserve"> </w:t>
      </w:r>
      <w:r>
        <w:rPr>
          <w:rFonts w:hint="eastAsia"/>
        </w:rPr>
        <w:t>保障措施</w:t>
      </w:r>
      <w:bookmarkEnd w:id="712"/>
      <w:r>
        <w:rPr>
          <w:rFonts w:hint="eastAsia"/>
        </w:rPr>
        <w:fldChar w:fldCharType="end"/>
      </w:r>
      <w:bookmarkEnd w:id="707"/>
      <w:bookmarkEnd w:id="708"/>
      <w:bookmarkEnd w:id="709"/>
      <w:bookmarkEnd w:id="710"/>
      <w:bookmarkEnd w:id="711"/>
    </w:p>
    <w:p w14:paraId="7132AF28">
      <w:pPr>
        <w:pStyle w:val="3"/>
        <w:keepNext w:val="0"/>
        <w:pageBreakBefore w:val="0"/>
        <w:widowControl w:val="0"/>
        <w:kinsoku/>
        <w:wordWrap/>
        <w:overflowPunct/>
        <w:topLinePunct w:val="0"/>
        <w:autoSpaceDE/>
        <w:autoSpaceDN/>
        <w:bidi w:val="0"/>
        <w:adjustRightInd/>
        <w:snapToGrid/>
        <w:textAlignment w:val="auto"/>
        <w:rPr>
          <w:rFonts w:hint="eastAsia"/>
        </w:rPr>
      </w:pPr>
      <w:bookmarkStart w:id="713" w:name="_Toc8408"/>
      <w:bookmarkStart w:id="714" w:name="_Toc22838"/>
      <w:bookmarkStart w:id="715" w:name="_Toc32717"/>
      <w:bookmarkStart w:id="716" w:name="_Toc202370573"/>
      <w:bookmarkStart w:id="717" w:name="_Toc2058495747"/>
      <w:bookmarkStart w:id="718" w:name="_Toc9417"/>
      <w:bookmarkStart w:id="719" w:name="_Toc190675751"/>
      <w:bookmarkStart w:id="720" w:name="_Toc197697642"/>
      <w:r>
        <w:rPr>
          <w:rFonts w:hint="eastAsia"/>
        </w:rPr>
        <w:t>一、加强党</w:t>
      </w:r>
      <w:r>
        <w:rPr>
          <w:rFonts w:hint="eastAsia"/>
          <w:lang w:eastAsia="zh-CN"/>
        </w:rPr>
        <w:t>的</w:t>
      </w:r>
      <w:r>
        <w:rPr>
          <w:rFonts w:hint="eastAsia"/>
        </w:rPr>
        <w:t>领导</w:t>
      </w:r>
      <w:bookmarkEnd w:id="713"/>
      <w:bookmarkEnd w:id="714"/>
      <w:bookmarkEnd w:id="715"/>
      <w:bookmarkEnd w:id="716"/>
      <w:bookmarkEnd w:id="717"/>
      <w:bookmarkEnd w:id="718"/>
    </w:p>
    <w:p w14:paraId="6773197E">
      <w:pPr>
        <w:keepNext w:val="0"/>
        <w:pageBreakBefore w:val="0"/>
        <w:widowControl w:val="0"/>
        <w:kinsoku/>
        <w:wordWrap/>
        <w:overflowPunct/>
        <w:topLinePunct w:val="0"/>
        <w:autoSpaceDE/>
        <w:autoSpaceDN/>
        <w:bidi w:val="0"/>
        <w:adjustRightInd/>
        <w:snapToGrid/>
        <w:textAlignment w:val="auto"/>
        <w:rPr>
          <w:rFonts w:hint="eastAsia"/>
        </w:rPr>
      </w:pPr>
      <w:r>
        <w:rPr>
          <w:rFonts w:hint="eastAsia"/>
        </w:rPr>
        <w:t>坚持党的全面领导，发挥党总揽全局、协调各方的作用，发挥气象事业双重领导管理体制优势，统筹运用中央和地方力量，实现资源优化配置。强化总体规划战略引领，制定规划年度任务清单和工作台账，强化政策配套措施，健全部门协同、上下联动、顺畅有序、集约高效的规划实施保障机制。做好与呼伦贝尔市国民经济和社会发展规划纲要、专项规划、相关行业发展规划的统筹协调。</w:t>
      </w:r>
    </w:p>
    <w:p w14:paraId="61F28AC2">
      <w:pPr>
        <w:pStyle w:val="3"/>
        <w:keepNext w:val="0"/>
        <w:pageBreakBefore w:val="0"/>
        <w:widowControl w:val="0"/>
        <w:kinsoku/>
        <w:wordWrap/>
        <w:overflowPunct/>
        <w:topLinePunct w:val="0"/>
        <w:autoSpaceDE/>
        <w:autoSpaceDN/>
        <w:bidi w:val="0"/>
        <w:adjustRightInd/>
        <w:snapToGrid/>
        <w:textAlignment w:val="auto"/>
        <w:rPr>
          <w:rFonts w:hint="eastAsia"/>
        </w:rPr>
      </w:pPr>
      <w:bookmarkStart w:id="721" w:name="_Toc5518"/>
      <w:bookmarkStart w:id="722" w:name="_Toc495102089"/>
      <w:bookmarkStart w:id="723" w:name="_Toc6148"/>
      <w:bookmarkStart w:id="724" w:name="_Toc1475440350"/>
      <w:bookmarkStart w:id="725" w:name="_Toc17571"/>
      <w:bookmarkStart w:id="726" w:name="_Toc24391"/>
      <w:bookmarkStart w:id="727" w:name="_Toc36692982"/>
      <w:bookmarkStart w:id="728" w:name="_Toc318675539"/>
      <w:bookmarkStart w:id="729" w:name="_Toc1438118349"/>
      <w:bookmarkStart w:id="730" w:name="_Toc3437"/>
      <w:bookmarkStart w:id="731" w:name="_Toc202370589"/>
      <w:bookmarkStart w:id="732" w:name="_Toc662725355"/>
      <w:r>
        <w:rPr>
          <w:rFonts w:hint="eastAsia"/>
        </w:rPr>
        <w:t>二、深化气象改革</w:t>
      </w:r>
      <w:bookmarkEnd w:id="721"/>
      <w:bookmarkEnd w:id="722"/>
      <w:bookmarkEnd w:id="723"/>
      <w:bookmarkEnd w:id="724"/>
      <w:bookmarkEnd w:id="725"/>
      <w:bookmarkEnd w:id="726"/>
      <w:bookmarkEnd w:id="727"/>
      <w:bookmarkEnd w:id="728"/>
      <w:bookmarkEnd w:id="729"/>
      <w:bookmarkEnd w:id="730"/>
    </w:p>
    <w:p w14:paraId="5F5E46A9">
      <w:pPr>
        <w:keepNext w:val="0"/>
        <w:pageBreakBefore w:val="0"/>
        <w:widowControl w:val="0"/>
        <w:kinsoku/>
        <w:wordWrap/>
        <w:overflowPunct/>
        <w:topLinePunct w:val="0"/>
        <w:autoSpaceDE/>
        <w:autoSpaceDN/>
        <w:bidi w:val="0"/>
        <w:adjustRightInd/>
        <w:snapToGrid/>
        <w:textAlignment w:val="auto"/>
        <w:rPr>
          <w:rStyle w:val="18"/>
          <w:rFonts w:hint="eastAsia" w:ascii="仿宋_GB2312" w:hAnsi="仿宋_GB2312" w:eastAsia="仿宋_GB2312" w:cs="仿宋_GB2312"/>
          <w:b/>
          <w:bCs/>
          <w:color w:val="auto"/>
          <w:szCs w:val="32"/>
          <w:u w:val="none"/>
        </w:rPr>
      </w:pPr>
      <w:bookmarkStart w:id="733" w:name="_Toc22633"/>
      <w:r>
        <w:rPr>
          <w:rFonts w:hint="eastAsia"/>
        </w:rPr>
        <w:t>推进健全高水平科技自立自强、高水平基础业务能力建设、高水平人才发展的体制机制和政策制度，完善高质效保安全、高质效助发展、高质效促治理的体制机制和法律制度，提高各级党组织谋划和推进改革的能力和水平等改革任务，着力破解制约呼伦贝尔气象高质量发展体制机制障碍，提高改革整体效能。建立重大改革责任清单制度，加强改革督查和评估问效。完善改革配套政策体系，推动改革举措协同发力。</w:t>
      </w:r>
      <w:bookmarkEnd w:id="733"/>
    </w:p>
    <w:p w14:paraId="39E1D10C">
      <w:pPr>
        <w:pStyle w:val="3"/>
        <w:keepNext w:val="0"/>
        <w:pageBreakBefore w:val="0"/>
        <w:widowControl w:val="0"/>
        <w:kinsoku/>
        <w:wordWrap/>
        <w:overflowPunct/>
        <w:topLinePunct w:val="0"/>
        <w:autoSpaceDE/>
        <w:autoSpaceDN/>
        <w:bidi w:val="0"/>
        <w:adjustRightInd/>
        <w:snapToGrid/>
        <w:textAlignment w:val="auto"/>
        <w:rPr>
          <w:rFonts w:hint="eastAsia"/>
        </w:rPr>
      </w:pPr>
      <w:bookmarkStart w:id="734" w:name="_Toc6704"/>
      <w:bookmarkStart w:id="735" w:name="_Toc8426"/>
      <w:bookmarkStart w:id="736" w:name="_Toc32297"/>
      <w:bookmarkStart w:id="737" w:name="_Toc22447"/>
      <w:r>
        <w:rPr>
          <w:rFonts w:hint="eastAsia"/>
        </w:rPr>
        <w:t>三、加强投入保障</w:t>
      </w:r>
      <w:bookmarkEnd w:id="719"/>
      <w:bookmarkEnd w:id="720"/>
      <w:bookmarkEnd w:id="731"/>
      <w:bookmarkEnd w:id="732"/>
      <w:bookmarkEnd w:id="734"/>
      <w:bookmarkEnd w:id="735"/>
      <w:bookmarkEnd w:id="736"/>
      <w:bookmarkEnd w:id="737"/>
    </w:p>
    <w:p w14:paraId="14777DA1">
      <w:pPr>
        <w:keepNext w:val="0"/>
        <w:pageBreakBefore w:val="0"/>
        <w:widowControl w:val="0"/>
        <w:kinsoku/>
        <w:wordWrap/>
        <w:overflowPunct/>
        <w:topLinePunct w:val="0"/>
        <w:autoSpaceDE/>
        <w:autoSpaceDN/>
        <w:bidi w:val="0"/>
        <w:adjustRightInd/>
        <w:snapToGrid/>
        <w:textAlignment w:val="auto"/>
        <w:rPr>
          <w:rFonts w:hint="eastAsia"/>
        </w:rPr>
      </w:pPr>
      <w:bookmarkStart w:id="738" w:name="_Toc1677336667"/>
      <w:bookmarkStart w:id="739" w:name="_Toc197697643"/>
      <w:bookmarkStart w:id="740" w:name="_Toc202370590"/>
      <w:bookmarkStart w:id="741" w:name="_Toc190675753"/>
      <w:r>
        <w:rPr>
          <w:rFonts w:hint="eastAsia"/>
        </w:rPr>
        <w:t>完善双重计划财务体制，强化地方财政保障机制。健全多元化投入保障机制，探索建立气象行业统筹发展协同投入机制。落实国家关于支持气象发展的各项资金保障措施，完善气象基础设施运行维护机制。积极引导社会资金投入气象相关领域建设和发展。</w:t>
      </w:r>
    </w:p>
    <w:bookmarkEnd w:id="738"/>
    <w:bookmarkEnd w:id="739"/>
    <w:bookmarkEnd w:id="740"/>
    <w:bookmarkEnd w:id="741"/>
    <w:p w14:paraId="2A6332C9">
      <w:pPr>
        <w:pStyle w:val="3"/>
        <w:keepNext w:val="0"/>
        <w:pageBreakBefore w:val="0"/>
        <w:widowControl w:val="0"/>
        <w:kinsoku/>
        <w:wordWrap/>
        <w:overflowPunct/>
        <w:topLinePunct w:val="0"/>
        <w:autoSpaceDE/>
        <w:autoSpaceDN/>
        <w:bidi w:val="0"/>
        <w:adjustRightInd/>
        <w:snapToGrid/>
        <w:textAlignment w:val="auto"/>
        <w:rPr>
          <w:rFonts w:hint="eastAsia"/>
        </w:rPr>
      </w:pPr>
      <w:bookmarkStart w:id="742" w:name="_Toc723"/>
      <w:bookmarkStart w:id="743" w:name="_Toc20625"/>
      <w:bookmarkStart w:id="744" w:name="_Toc10078"/>
      <w:bookmarkStart w:id="745" w:name="_Toc25223"/>
      <w:r>
        <w:rPr>
          <w:rFonts w:hint="eastAsia"/>
        </w:rPr>
        <w:t>四、加强统筹协同</w:t>
      </w:r>
      <w:bookmarkEnd w:id="742"/>
      <w:bookmarkEnd w:id="743"/>
      <w:bookmarkEnd w:id="744"/>
      <w:bookmarkEnd w:id="745"/>
    </w:p>
    <w:p w14:paraId="2B3F05BB">
      <w:pPr>
        <w:keepNext w:val="0"/>
        <w:pageBreakBefore w:val="0"/>
        <w:widowControl w:val="0"/>
        <w:kinsoku/>
        <w:wordWrap/>
        <w:overflowPunct/>
        <w:topLinePunct w:val="0"/>
        <w:autoSpaceDE/>
        <w:autoSpaceDN/>
        <w:bidi w:val="0"/>
        <w:adjustRightInd/>
        <w:snapToGrid/>
        <w:textAlignment w:val="auto"/>
        <w:rPr>
          <w:rFonts w:hint="eastAsia"/>
        </w:rPr>
      </w:pPr>
      <w:r>
        <w:rPr>
          <w:rFonts w:hint="eastAsia"/>
        </w:rPr>
        <w:t>加强气象发展与国家、自治区、呼伦贝尔重大战略、重大政策、重大工程统筹布局和协调联动。强化跨部门、跨区域重大任务协调推进，强化规划、项目、资金、要素间的有效衔接。健全气象行业统筹协调发展机制，促进各业务链条“咬合式”协同发展。深化局校、局企互动合作，健全多方合作、协同高效工作机制，加强信息共享和联合攻关。</w:t>
      </w:r>
    </w:p>
    <w:p w14:paraId="5A89AA1D">
      <w:pPr>
        <w:pStyle w:val="3"/>
        <w:keepNext w:val="0"/>
        <w:pageBreakBefore w:val="0"/>
        <w:widowControl w:val="0"/>
        <w:kinsoku/>
        <w:wordWrap/>
        <w:overflowPunct/>
        <w:topLinePunct w:val="0"/>
        <w:autoSpaceDE/>
        <w:autoSpaceDN/>
        <w:bidi w:val="0"/>
        <w:adjustRightInd/>
        <w:snapToGrid/>
        <w:textAlignment w:val="auto"/>
        <w:rPr>
          <w:rFonts w:hint="eastAsia"/>
        </w:rPr>
      </w:pPr>
      <w:bookmarkStart w:id="746" w:name="_Toc3018"/>
      <w:bookmarkStart w:id="747" w:name="_Toc25538"/>
      <w:bookmarkStart w:id="748" w:name="_Toc5726"/>
      <w:bookmarkStart w:id="749" w:name="_Toc16727"/>
      <w:r>
        <w:rPr>
          <w:rFonts w:hint="eastAsia"/>
        </w:rPr>
        <w:t>五、</w:t>
      </w:r>
      <w:bookmarkStart w:id="750" w:name="_Toc190675754"/>
      <w:bookmarkStart w:id="751" w:name="_Toc197697644"/>
      <w:r>
        <w:rPr>
          <w:rFonts w:hint="eastAsia"/>
        </w:rPr>
        <w:t>加强监督检查</w:t>
      </w:r>
      <w:bookmarkEnd w:id="746"/>
      <w:bookmarkEnd w:id="747"/>
      <w:bookmarkEnd w:id="748"/>
      <w:bookmarkEnd w:id="749"/>
      <w:bookmarkEnd w:id="750"/>
      <w:bookmarkEnd w:id="751"/>
    </w:p>
    <w:p w14:paraId="63344390">
      <w:pPr>
        <w:keepNext w:val="0"/>
        <w:pageBreakBefore w:val="0"/>
        <w:widowControl w:val="0"/>
        <w:kinsoku/>
        <w:wordWrap/>
        <w:overflowPunct/>
        <w:topLinePunct w:val="0"/>
        <w:autoSpaceDE/>
        <w:autoSpaceDN/>
        <w:bidi w:val="0"/>
        <w:adjustRightInd/>
        <w:snapToGrid/>
        <w:textAlignment w:val="auto"/>
        <w:rPr>
          <w:rFonts w:hint="eastAsia"/>
        </w:rPr>
      </w:pPr>
      <w:bookmarkStart w:id="752" w:name="_Toc1929"/>
      <w:r>
        <w:rPr>
          <w:rFonts w:hint="eastAsia"/>
        </w:rPr>
        <w:t>加强对规划执行情况的跟踪及监测和成效分析，联合有关部门开展调查评估和督促指导，健全覆盖全链条的常态化监督评估闭环机制。建立规划执行情况通报管理机制。加强重大工程项目实施咨询和论证，完善重大工程项目管理规范。引入第三方评估和社会监督，推动规划目标任务落地见效。</w:t>
      </w:r>
      <w:bookmarkEnd w:id="752"/>
    </w:p>
    <w:p w14:paraId="4BA49A84">
      <w:pPr>
        <w:spacing w:line="240" w:lineRule="auto"/>
        <w:ind w:left="0" w:leftChars="0" w:firstLine="0" w:firstLineChars="0"/>
        <w:rPr>
          <w:b w:val="0"/>
          <w:bCs w:val="0"/>
          <w:color w:val="C00000"/>
          <w:sz w:val="32"/>
          <w:szCs w:val="24"/>
        </w:rPr>
      </w:pPr>
    </w:p>
    <w:sectPr>
      <w:footerReference r:id="rId6" w:type="default"/>
      <w:pgSz w:w="11906" w:h="16838"/>
      <w:pgMar w:top="2098" w:right="1474" w:bottom="1984" w:left="1587"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CF303C87-E016-4207-888F-397F2E87F56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0582B3F-56C8-48AD-AAAE-A58B981B3432}"/>
  </w:font>
  <w:font w:name="方正小标宋简体">
    <w:panose1 w:val="02010600010101010101"/>
    <w:charset w:val="86"/>
    <w:family w:val="auto"/>
    <w:pitch w:val="default"/>
    <w:sig w:usb0="00000001" w:usb1="080E0000" w:usb2="00000000" w:usb3="00000000" w:csb0="00040000" w:csb1="00000000"/>
    <w:embedRegular r:id="rId3" w:fontKey="{8B91B75D-3429-4437-961D-6A578FF1D9F9}"/>
  </w:font>
  <w:font w:name="仿宋_GB2312">
    <w:panose1 w:val="02010609030101010101"/>
    <w:charset w:val="86"/>
    <w:family w:val="auto"/>
    <w:pitch w:val="default"/>
    <w:sig w:usb0="00000001" w:usb1="080E0000" w:usb2="00000000" w:usb3="00000000" w:csb0="00040000" w:csb1="00000000"/>
    <w:embedRegular r:id="rId4" w:fontKey="{4516E623-E638-4417-A991-5DDB7E5700EB}"/>
  </w:font>
  <w:font w:name="楷体_GB2312">
    <w:panose1 w:val="02010609030101010101"/>
    <w:charset w:val="86"/>
    <w:family w:val="auto"/>
    <w:pitch w:val="default"/>
    <w:sig w:usb0="00000001" w:usb1="080E0000" w:usb2="00000000" w:usb3="00000000" w:csb0="00040000" w:csb1="00000000"/>
    <w:embedRegular r:id="rId5" w:fontKey="{CD8FF963-1068-4FDF-94A9-53220B3706E1}"/>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embedRegular r:id="rId6" w:fontKey="{C44BCF78-8E7D-4EE7-9397-51D651CEA0EC}"/>
  </w:font>
  <w:font w:name="方正公文小标宋">
    <w:panose1 w:val="02000500000000000000"/>
    <w:charset w:val="86"/>
    <w:family w:val="auto"/>
    <w:pitch w:val="default"/>
    <w:sig w:usb0="A00002BF" w:usb1="38CF7CFA" w:usb2="00000016" w:usb3="00000000" w:csb0="00040001" w:csb1="00000000"/>
    <w:embedRegular r:id="rId7" w:fontKey="{05B472D9-604E-4205-A2F4-502E4E9FC1EB}"/>
  </w:font>
  <w:font w:name="楷体">
    <w:panose1 w:val="02010609060101010101"/>
    <w:charset w:val="86"/>
    <w:family w:val="modern"/>
    <w:pitch w:val="default"/>
    <w:sig w:usb0="800002BF" w:usb1="38CF7CFA" w:usb2="00000016" w:usb3="00000000" w:csb0="00040001" w:csb1="00000000"/>
    <w:embedRegular r:id="rId8" w:fontKey="{9E081600-8A98-4C9D-BD87-FA4DD1F0DB0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3881B3">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436DAF">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2E436DAF">
                    <w:pPr>
                      <w:pStyle w:val="8"/>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DB46C2">
    <w:pPr>
      <w:pStyle w:val="8"/>
    </w:pPr>
    <w: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4C02A7">
                          <w:pPr>
                            <w:pStyle w:val="8"/>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84C02A7">
                    <w:pPr>
                      <w:pStyle w:val="8"/>
                      <w:ind w:left="0" w:leftChars="0" w:firstLine="0" w:firstLineChars="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8">
    <w:p>
      <w:pPr>
        <w:spacing w:line="240" w:lineRule="auto"/>
        <w:ind w:firstLine="640"/>
      </w:pPr>
      <w:r>
        <w:separator/>
      </w:r>
    </w:p>
  </w:footnote>
  <w:footnote w:type="continuationSeparator" w:id="9">
    <w:p>
      <w:pPr>
        <w:spacing w:line="240" w:lineRule="auto"/>
        <w:ind w:firstLine="640"/>
      </w:pPr>
      <w:r>
        <w:continuationSeparator/>
      </w:r>
    </w:p>
  </w:footnote>
  <w:footnote w:id="0">
    <w:p w14:paraId="7E359D5B">
      <w:pPr>
        <w:pStyle w:val="11"/>
        <w:keepNext w:val="0"/>
        <w:keepLines w:val="0"/>
        <w:pageBreakBefore w:val="0"/>
        <w:widowControl w:val="0"/>
        <w:kinsoku/>
        <w:wordWrap/>
        <w:overflowPunct/>
        <w:topLinePunct w:val="0"/>
        <w:bidi w:val="0"/>
        <w:adjustRightInd/>
        <w:snapToGrid w:val="0"/>
        <w:spacing w:line="240" w:lineRule="exact"/>
        <w:ind w:left="0" w:leftChars="0" w:firstLine="0" w:firstLineChars="0"/>
        <w:textAlignment w:val="auto"/>
      </w:pPr>
      <w:r>
        <w:rPr>
          <w:rStyle w:val="19"/>
          <w:color w:val="auto"/>
        </w:rPr>
        <w:footnoteRef/>
      </w:r>
      <w:r>
        <w:rPr>
          <w:rFonts w:hint="eastAsia"/>
        </w:rPr>
        <w:t>内蒙古寒地冰雪气候研究中心、内蒙古大豆特色农业气象服务中心、高分卫星内蒙古呼伦贝尔市分中心</w:t>
      </w:r>
      <w:r>
        <w:rPr>
          <w:rFonts w:hint="eastAsia"/>
          <w:lang w:eastAsia="zh-CN"/>
        </w:rPr>
        <w:t>；</w:t>
      </w:r>
      <w:r>
        <w:rPr>
          <w:rFonts w:hint="eastAsia"/>
        </w:rPr>
        <w:t>气象观测设备极寒试验基地、极地环境模拟试验基地、信息装备寒区试验基地</w:t>
      </w:r>
      <w:r>
        <w:rPr>
          <w:rFonts w:hint="eastAsia"/>
          <w:lang w:eastAsia="zh-CN"/>
        </w:rPr>
        <w:t>；</w:t>
      </w:r>
      <w:r>
        <w:rPr>
          <w:rFonts w:hint="eastAsia"/>
        </w:rPr>
        <w:t>呼伦贝尔国家综合气象观测专项试验外场</w:t>
      </w:r>
    </w:p>
    <w:p w14:paraId="0CB84A6B">
      <w:pPr>
        <w:pStyle w:val="11"/>
        <w:keepNext w:val="0"/>
        <w:keepLines w:val="0"/>
        <w:pageBreakBefore w:val="0"/>
        <w:widowControl w:val="0"/>
        <w:kinsoku/>
        <w:wordWrap/>
        <w:overflowPunct/>
        <w:topLinePunct w:val="0"/>
        <w:bidi w:val="0"/>
        <w:adjustRightInd/>
        <w:snapToGrid w:val="0"/>
        <w:spacing w:line="240" w:lineRule="exact"/>
        <w:ind w:left="0" w:leftChars="0" w:firstLine="0" w:firstLineChars="0"/>
        <w:textAlignment w:val="auto"/>
        <w:rPr>
          <w:rFonts w:hint="eastAsia" w:eastAsia="仿宋_GB2312"/>
          <w:color w:val="auto"/>
          <w:sz w:val="21"/>
          <w:szCs w:val="21"/>
          <w:lang w:eastAsia="zh-CN"/>
        </w:rPr>
      </w:pPr>
    </w:p>
  </w:footnote>
  <w:footnote w:id="1">
    <w:p w14:paraId="583B41A3">
      <w:pPr>
        <w:pStyle w:val="11"/>
        <w:keepNext w:val="0"/>
        <w:keepLines w:val="0"/>
        <w:pageBreakBefore w:val="0"/>
        <w:widowControl w:val="0"/>
        <w:kinsoku/>
        <w:wordWrap/>
        <w:overflowPunct/>
        <w:topLinePunct w:val="0"/>
        <w:bidi w:val="0"/>
        <w:adjustRightInd/>
        <w:snapToGrid w:val="0"/>
        <w:spacing w:line="220" w:lineRule="exact"/>
        <w:ind w:left="180" w:leftChars="0" w:hanging="180" w:hangingChars="100"/>
        <w:textAlignment w:val="auto"/>
        <w:rPr>
          <w:rFonts w:hint="eastAsia" w:ascii="仿宋_GB2312" w:hAnsi="仿宋_GB2312" w:eastAsia="仿宋_GB2312" w:cs="仿宋_GB2312"/>
          <w:sz w:val="18"/>
          <w:lang w:eastAsia="zh-CN"/>
        </w:rPr>
      </w:pPr>
      <w:r>
        <w:rPr>
          <w:rStyle w:val="19"/>
        </w:rPr>
        <w:footnoteRef/>
      </w:r>
      <w:r>
        <w:rPr>
          <w:rFonts w:hint="eastAsia"/>
          <w:lang w:eastAsia="zh-CN"/>
        </w:rPr>
        <w:t>“</w:t>
      </w:r>
      <w:r>
        <w:rPr>
          <w:rFonts w:hint="eastAsia"/>
          <w:lang w:val="en-US" w:eastAsia="zh-CN"/>
        </w:rPr>
        <w:t>五大任务”是指：</w:t>
      </w:r>
      <w:r>
        <w:rPr>
          <w:rFonts w:hint="eastAsia" w:ascii="仿宋_GB2312" w:hAnsi="仿宋_GB2312" w:eastAsia="仿宋_GB2312" w:cs="仿宋_GB2312"/>
          <w:sz w:val="18"/>
          <w:lang w:eastAsia="zh-CN"/>
        </w:rPr>
        <w:t>我国北方重要生态安全屏障</w:t>
      </w:r>
      <w:r>
        <w:rPr>
          <w:rFonts w:hint="eastAsia" w:cs="仿宋_GB2312"/>
          <w:sz w:val="18"/>
          <w:lang w:eastAsia="zh-CN"/>
        </w:rPr>
        <w:t>、</w:t>
      </w:r>
      <w:r>
        <w:rPr>
          <w:rFonts w:hint="eastAsia" w:ascii="仿宋_GB2312" w:hAnsi="仿宋_GB2312" w:eastAsia="仿宋_GB2312" w:cs="仿宋_GB2312"/>
          <w:sz w:val="18"/>
          <w:lang w:eastAsia="zh-CN"/>
        </w:rPr>
        <w:t>祖国北疆安全稳定屏障</w:t>
      </w:r>
      <w:r>
        <w:rPr>
          <w:rFonts w:hint="eastAsia" w:cs="仿宋_GB2312"/>
          <w:sz w:val="18"/>
          <w:lang w:eastAsia="zh-CN"/>
        </w:rPr>
        <w:t>、</w:t>
      </w:r>
      <w:r>
        <w:rPr>
          <w:rFonts w:hint="eastAsia" w:ascii="仿宋_GB2312" w:hAnsi="仿宋_GB2312" w:eastAsia="仿宋_GB2312" w:cs="仿宋_GB2312"/>
          <w:sz w:val="18"/>
          <w:lang w:eastAsia="zh-CN"/>
        </w:rPr>
        <w:t>国家重要能源和战略资源基地</w:t>
      </w:r>
      <w:r>
        <w:rPr>
          <w:rFonts w:hint="eastAsia" w:cs="仿宋_GB2312"/>
          <w:sz w:val="18"/>
          <w:lang w:eastAsia="zh-CN"/>
        </w:rPr>
        <w:t>、</w:t>
      </w:r>
      <w:r>
        <w:rPr>
          <w:rFonts w:hint="eastAsia" w:ascii="仿宋_GB2312" w:hAnsi="仿宋_GB2312" w:eastAsia="仿宋_GB2312" w:cs="仿宋_GB2312"/>
          <w:sz w:val="18"/>
          <w:lang w:eastAsia="zh-CN"/>
        </w:rPr>
        <w:t>国家重要农畜产品生产基地</w:t>
      </w:r>
      <w:r>
        <w:rPr>
          <w:rFonts w:hint="eastAsia" w:cs="仿宋_GB2312"/>
          <w:sz w:val="18"/>
          <w:lang w:eastAsia="zh-CN"/>
        </w:rPr>
        <w:t>、</w:t>
      </w:r>
      <w:r>
        <w:rPr>
          <w:rFonts w:hint="eastAsia" w:ascii="仿宋_GB2312" w:hAnsi="仿宋_GB2312" w:eastAsia="仿宋_GB2312" w:cs="仿宋_GB2312"/>
          <w:sz w:val="18"/>
          <w:lang w:eastAsia="zh-CN"/>
        </w:rPr>
        <w:t>国家向北开放重要桥头堡</w:t>
      </w:r>
      <w:r>
        <w:rPr>
          <w:rFonts w:hint="eastAsia" w:cs="仿宋_GB2312"/>
          <w:sz w:val="18"/>
          <w:lang w:eastAsia="zh-CN"/>
        </w:rPr>
        <w:t>。</w:t>
      </w:r>
    </w:p>
  </w:footnote>
  <w:footnote w:id="2">
    <w:p w14:paraId="0D4D8F8D">
      <w:pPr>
        <w:pStyle w:val="11"/>
        <w:keepNext w:val="0"/>
        <w:keepLines w:val="0"/>
        <w:pageBreakBefore w:val="0"/>
        <w:widowControl w:val="0"/>
        <w:kinsoku/>
        <w:wordWrap/>
        <w:overflowPunct/>
        <w:topLinePunct w:val="0"/>
        <w:bidi w:val="0"/>
        <w:adjustRightInd/>
        <w:snapToGrid w:val="0"/>
        <w:spacing w:line="220" w:lineRule="exact"/>
        <w:ind w:left="180" w:leftChars="0" w:hanging="180" w:hangingChars="100"/>
        <w:textAlignment w:val="auto"/>
        <w:rPr>
          <w:rFonts w:hint="eastAsia" w:ascii="仿宋_GB2312" w:hAnsi="仿宋_GB2312" w:eastAsia="仿宋_GB2312" w:cs="仿宋_GB2312"/>
          <w:sz w:val="18"/>
          <w:lang w:eastAsia="zh-CN"/>
        </w:rPr>
      </w:pPr>
      <w:r>
        <w:rPr>
          <w:rStyle w:val="19"/>
          <w:sz w:val="18"/>
        </w:rPr>
        <w:footnoteRef/>
      </w:r>
      <w:r>
        <w:rPr>
          <w:rFonts w:hint="eastAsia"/>
          <w:sz w:val="18"/>
          <w:lang w:eastAsia="zh-CN"/>
        </w:rPr>
        <w:t>“</w:t>
      </w:r>
      <w:r>
        <w:rPr>
          <w:rFonts w:hint="eastAsia"/>
          <w:sz w:val="18"/>
          <w:lang w:val="en-US" w:eastAsia="zh-CN"/>
        </w:rPr>
        <w:t>六个工程</w:t>
      </w:r>
      <w:r>
        <w:rPr>
          <w:rFonts w:hint="eastAsia"/>
          <w:sz w:val="18"/>
          <w:lang w:eastAsia="zh-CN"/>
        </w:rPr>
        <w:t>”</w:t>
      </w:r>
      <w:r>
        <w:rPr>
          <w:rFonts w:hint="eastAsia"/>
          <w:sz w:val="18"/>
          <w:lang w:val="en-US" w:eastAsia="zh-CN"/>
        </w:rPr>
        <w:t>是指：</w:t>
      </w:r>
      <w:r>
        <w:rPr>
          <w:rFonts w:hint="eastAsia" w:ascii="仿宋_GB2312" w:hAnsi="仿宋_GB2312" w:eastAsia="仿宋_GB2312" w:cs="仿宋_GB2312"/>
          <w:sz w:val="18"/>
          <w:lang w:eastAsia="zh-CN"/>
        </w:rPr>
        <w:t>政策落地工程</w:t>
      </w:r>
      <w:r>
        <w:rPr>
          <w:rFonts w:hint="eastAsia" w:cs="仿宋_GB2312"/>
          <w:sz w:val="18"/>
          <w:lang w:eastAsia="zh-CN"/>
        </w:rPr>
        <w:t>、</w:t>
      </w:r>
      <w:r>
        <w:rPr>
          <w:rFonts w:hint="eastAsia" w:ascii="仿宋_GB2312" w:hAnsi="仿宋_GB2312" w:eastAsia="仿宋_GB2312" w:cs="仿宋_GB2312"/>
          <w:sz w:val="18"/>
          <w:lang w:eastAsia="zh-CN"/>
        </w:rPr>
        <w:t>防沙治沙和风电光伏一体化工程</w:t>
      </w:r>
      <w:r>
        <w:rPr>
          <w:rFonts w:hint="eastAsia" w:cs="仿宋_GB2312"/>
          <w:sz w:val="18"/>
          <w:lang w:eastAsia="zh-CN"/>
        </w:rPr>
        <w:t>、</w:t>
      </w:r>
      <w:r>
        <w:rPr>
          <w:rFonts w:hint="eastAsia" w:ascii="仿宋_GB2312" w:hAnsi="仿宋_GB2312" w:eastAsia="仿宋_GB2312" w:cs="仿宋_GB2312"/>
          <w:sz w:val="18"/>
          <w:lang w:eastAsia="zh-CN"/>
        </w:rPr>
        <w:t>温暖工程</w:t>
      </w:r>
      <w:r>
        <w:rPr>
          <w:rFonts w:hint="eastAsia" w:cs="仿宋_GB2312"/>
          <w:sz w:val="18"/>
          <w:lang w:eastAsia="zh-CN"/>
        </w:rPr>
        <w:t>、</w:t>
      </w:r>
      <w:r>
        <w:rPr>
          <w:rFonts w:hint="eastAsia" w:ascii="仿宋_GB2312" w:hAnsi="仿宋_GB2312" w:eastAsia="仿宋_GB2312" w:cs="仿宋_GB2312"/>
          <w:sz w:val="18"/>
          <w:lang w:eastAsia="zh-CN"/>
        </w:rPr>
        <w:t>诚信建设工程</w:t>
      </w:r>
      <w:r>
        <w:rPr>
          <w:rFonts w:hint="eastAsia" w:cs="仿宋_GB2312"/>
          <w:sz w:val="18"/>
          <w:lang w:eastAsia="zh-CN"/>
        </w:rPr>
        <w:t>、</w:t>
      </w:r>
      <w:r>
        <w:rPr>
          <w:rFonts w:hint="eastAsia" w:ascii="仿宋_GB2312" w:hAnsi="仿宋_GB2312" w:eastAsia="仿宋_GB2312" w:cs="仿宋_GB2312"/>
          <w:sz w:val="18"/>
          <w:lang w:eastAsia="zh-CN"/>
        </w:rPr>
        <w:t>科技“突围”工程</w:t>
      </w:r>
      <w:r>
        <w:rPr>
          <w:rFonts w:hint="eastAsia" w:cs="仿宋_GB2312"/>
          <w:sz w:val="18"/>
          <w:lang w:eastAsia="zh-CN"/>
        </w:rPr>
        <w:t>、</w:t>
      </w:r>
      <w:r>
        <w:rPr>
          <w:rFonts w:hint="eastAsia" w:ascii="仿宋_GB2312" w:hAnsi="仿宋_GB2312" w:eastAsia="仿宋_GB2312" w:cs="仿宋_GB2312"/>
          <w:sz w:val="18"/>
          <w:lang w:eastAsia="zh-CN"/>
        </w:rPr>
        <w:t>自贸区创建工程</w:t>
      </w:r>
      <w:r>
        <w:rPr>
          <w:rFonts w:hint="eastAsia" w:cs="仿宋_GB2312"/>
          <w:sz w:val="18"/>
          <w:lang w:eastAsia="zh-CN"/>
        </w:rPr>
        <w:t>。</w:t>
      </w:r>
    </w:p>
  </w:footnote>
  <w:footnote w:id="3">
    <w:p w14:paraId="32374061">
      <w:pPr>
        <w:pStyle w:val="11"/>
        <w:keepNext w:val="0"/>
        <w:keepLines w:val="0"/>
        <w:pageBreakBefore w:val="0"/>
        <w:widowControl w:val="0"/>
        <w:kinsoku/>
        <w:wordWrap/>
        <w:overflowPunct/>
        <w:topLinePunct w:val="0"/>
        <w:bidi w:val="0"/>
        <w:adjustRightInd/>
        <w:snapToGrid w:val="0"/>
        <w:spacing w:line="220" w:lineRule="exact"/>
        <w:ind w:left="180" w:leftChars="0" w:hanging="180" w:hangingChars="100"/>
        <w:textAlignment w:val="auto"/>
      </w:pPr>
      <w:r>
        <w:rPr>
          <w:rStyle w:val="19"/>
          <w:sz w:val="18"/>
        </w:rPr>
        <w:footnoteRef/>
      </w:r>
      <w:r>
        <w:rPr>
          <w:rFonts w:hint="eastAsia"/>
          <w:sz w:val="18"/>
          <w:lang w:eastAsia="zh-CN"/>
        </w:rPr>
        <w:t>“</w:t>
      </w:r>
      <w:r>
        <w:rPr>
          <w:rFonts w:hint="eastAsia"/>
          <w:sz w:val="18"/>
          <w:lang w:val="en-US" w:eastAsia="zh-CN"/>
        </w:rPr>
        <w:t>六个行动</w:t>
      </w:r>
      <w:r>
        <w:rPr>
          <w:rFonts w:hint="eastAsia"/>
          <w:sz w:val="18"/>
          <w:lang w:eastAsia="zh-CN"/>
        </w:rPr>
        <w:t>”</w:t>
      </w:r>
      <w:r>
        <w:rPr>
          <w:rFonts w:hint="eastAsia"/>
          <w:sz w:val="18"/>
          <w:lang w:val="en-US" w:eastAsia="zh-CN"/>
        </w:rPr>
        <w:t>是指：</w:t>
      </w:r>
      <w:r>
        <w:rPr>
          <w:rFonts w:hint="eastAsia" w:cs="仿宋_GB2312"/>
          <w:sz w:val="18"/>
          <w:lang w:eastAsia="zh-CN"/>
        </w:rPr>
        <w:t>重大项目谋划行动、助企行动、就业促进行动、节水行动、区域合作深化行动、北疆文化建设提升行动。</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B35EAE"/>
    <w:multiLevelType w:val="multilevel"/>
    <w:tmpl w:val="50B35EAE"/>
    <w:lvl w:ilvl="0" w:tentative="0">
      <w:start w:val="1"/>
      <w:numFmt w:val="chineseCounting"/>
      <w:suff w:val="nothing"/>
      <w:lvlText w:val="%1、"/>
      <w:lvlJc w:val="left"/>
      <w:pPr>
        <w:ind w:left="0" w:firstLine="0"/>
      </w:pPr>
      <w:rPr>
        <w:rFonts w:hint="eastAsia"/>
      </w:rPr>
    </w:lvl>
    <w:lvl w:ilvl="1" w:tentative="0">
      <w:start w:val="1"/>
      <w:numFmt w:val="chineseCounting"/>
      <w:suff w:val="nothing"/>
      <w:lvlText w:val="（%2）"/>
      <w:lvlJc w:val="left"/>
      <w:pPr>
        <w:ind w:left="0" w:firstLine="0"/>
      </w:pPr>
      <w:rPr>
        <w:rFonts w:hint="eastAsia"/>
      </w:rPr>
    </w:lvl>
    <w:lvl w:ilvl="2" w:tentative="0">
      <w:start w:val="1"/>
      <w:numFmt w:val="decimal"/>
      <w:pStyle w:val="4"/>
      <w:suff w:val="nothing"/>
      <w:lvlText w:val="%3．"/>
      <w:lvlJc w:val="left"/>
      <w:pPr>
        <w:ind w:left="278" w:firstLine="400"/>
      </w:pPr>
      <w:rPr>
        <w:rFonts w:hint="default"/>
        <w:color w:val="000000"/>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8"/>
    <w:footnote w:id="9"/>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4E1139"/>
    <w:rsid w:val="00000A14"/>
    <w:rsid w:val="0000342B"/>
    <w:rsid w:val="00015475"/>
    <w:rsid w:val="00040E69"/>
    <w:rsid w:val="0005443A"/>
    <w:rsid w:val="00060179"/>
    <w:rsid w:val="000641E9"/>
    <w:rsid w:val="000665A5"/>
    <w:rsid w:val="00084C14"/>
    <w:rsid w:val="000A56A4"/>
    <w:rsid w:val="000B04A4"/>
    <w:rsid w:val="000B2ED7"/>
    <w:rsid w:val="000B6FBD"/>
    <w:rsid w:val="000B7C86"/>
    <w:rsid w:val="000C1C83"/>
    <w:rsid w:val="000E4CEB"/>
    <w:rsid w:val="000F4CA3"/>
    <w:rsid w:val="000F6657"/>
    <w:rsid w:val="000F7463"/>
    <w:rsid w:val="00100DE1"/>
    <w:rsid w:val="0010305B"/>
    <w:rsid w:val="0010472B"/>
    <w:rsid w:val="001049A0"/>
    <w:rsid w:val="00115185"/>
    <w:rsid w:val="00125F06"/>
    <w:rsid w:val="00166846"/>
    <w:rsid w:val="001B6AA2"/>
    <w:rsid w:val="001C0F6C"/>
    <w:rsid w:val="001D484C"/>
    <w:rsid w:val="001E5557"/>
    <w:rsid w:val="001E735A"/>
    <w:rsid w:val="00200191"/>
    <w:rsid w:val="0022162A"/>
    <w:rsid w:val="00227AED"/>
    <w:rsid w:val="00232B2E"/>
    <w:rsid w:val="00233D1C"/>
    <w:rsid w:val="00234097"/>
    <w:rsid w:val="00235EDF"/>
    <w:rsid w:val="0025159F"/>
    <w:rsid w:val="00260CBE"/>
    <w:rsid w:val="0027620F"/>
    <w:rsid w:val="00285B99"/>
    <w:rsid w:val="002979B2"/>
    <w:rsid w:val="002A2C9B"/>
    <w:rsid w:val="002B747F"/>
    <w:rsid w:val="002B7EAF"/>
    <w:rsid w:val="002C2FD1"/>
    <w:rsid w:val="002D21FF"/>
    <w:rsid w:val="002D30F4"/>
    <w:rsid w:val="002D41C2"/>
    <w:rsid w:val="002E1BB8"/>
    <w:rsid w:val="00300AAA"/>
    <w:rsid w:val="00320CB8"/>
    <w:rsid w:val="00326644"/>
    <w:rsid w:val="00342370"/>
    <w:rsid w:val="00360C50"/>
    <w:rsid w:val="00361F6F"/>
    <w:rsid w:val="00365F9E"/>
    <w:rsid w:val="003B2A89"/>
    <w:rsid w:val="003B7795"/>
    <w:rsid w:val="003C4C8D"/>
    <w:rsid w:val="003D2085"/>
    <w:rsid w:val="003E7633"/>
    <w:rsid w:val="003F16AE"/>
    <w:rsid w:val="003F6088"/>
    <w:rsid w:val="00412DA8"/>
    <w:rsid w:val="00416B1D"/>
    <w:rsid w:val="00437250"/>
    <w:rsid w:val="00440E3C"/>
    <w:rsid w:val="00461A68"/>
    <w:rsid w:val="004630B6"/>
    <w:rsid w:val="0047631A"/>
    <w:rsid w:val="00477281"/>
    <w:rsid w:val="0048225C"/>
    <w:rsid w:val="0049378A"/>
    <w:rsid w:val="004A4946"/>
    <w:rsid w:val="004D3243"/>
    <w:rsid w:val="004E1A5B"/>
    <w:rsid w:val="00540B4A"/>
    <w:rsid w:val="00552A4B"/>
    <w:rsid w:val="00555F8E"/>
    <w:rsid w:val="00561259"/>
    <w:rsid w:val="005855D1"/>
    <w:rsid w:val="00586CD2"/>
    <w:rsid w:val="005A0181"/>
    <w:rsid w:val="005A6575"/>
    <w:rsid w:val="005B1A91"/>
    <w:rsid w:val="005B556E"/>
    <w:rsid w:val="005F1690"/>
    <w:rsid w:val="005F2EBD"/>
    <w:rsid w:val="005F50D0"/>
    <w:rsid w:val="005F7ECC"/>
    <w:rsid w:val="00605D1F"/>
    <w:rsid w:val="006075CD"/>
    <w:rsid w:val="00611DB2"/>
    <w:rsid w:val="00620158"/>
    <w:rsid w:val="00631E5E"/>
    <w:rsid w:val="00664805"/>
    <w:rsid w:val="006A651E"/>
    <w:rsid w:val="006D06EF"/>
    <w:rsid w:val="00733645"/>
    <w:rsid w:val="00750467"/>
    <w:rsid w:val="00762369"/>
    <w:rsid w:val="00772DFE"/>
    <w:rsid w:val="007E1C02"/>
    <w:rsid w:val="00811052"/>
    <w:rsid w:val="008113D1"/>
    <w:rsid w:val="00827FAB"/>
    <w:rsid w:val="00837945"/>
    <w:rsid w:val="00845D6A"/>
    <w:rsid w:val="008538C9"/>
    <w:rsid w:val="00854E2D"/>
    <w:rsid w:val="008824B6"/>
    <w:rsid w:val="0088555E"/>
    <w:rsid w:val="00893B33"/>
    <w:rsid w:val="008940D4"/>
    <w:rsid w:val="008948EF"/>
    <w:rsid w:val="008B2F8F"/>
    <w:rsid w:val="008E66B6"/>
    <w:rsid w:val="008E7E7B"/>
    <w:rsid w:val="008F5140"/>
    <w:rsid w:val="00906DAE"/>
    <w:rsid w:val="009143D0"/>
    <w:rsid w:val="009263AB"/>
    <w:rsid w:val="00937326"/>
    <w:rsid w:val="009401F4"/>
    <w:rsid w:val="00941552"/>
    <w:rsid w:val="0095241B"/>
    <w:rsid w:val="00970BF9"/>
    <w:rsid w:val="009B1AF2"/>
    <w:rsid w:val="009B567D"/>
    <w:rsid w:val="009E7CD5"/>
    <w:rsid w:val="00A00B75"/>
    <w:rsid w:val="00A01D67"/>
    <w:rsid w:val="00A133DF"/>
    <w:rsid w:val="00A21372"/>
    <w:rsid w:val="00A606E0"/>
    <w:rsid w:val="00A63B4C"/>
    <w:rsid w:val="00A76B1E"/>
    <w:rsid w:val="00A839AD"/>
    <w:rsid w:val="00A90DCF"/>
    <w:rsid w:val="00AA19AA"/>
    <w:rsid w:val="00AA340D"/>
    <w:rsid w:val="00AB2BDA"/>
    <w:rsid w:val="00AB3A1F"/>
    <w:rsid w:val="00AB4E89"/>
    <w:rsid w:val="00AC7D63"/>
    <w:rsid w:val="00AF334C"/>
    <w:rsid w:val="00AF513C"/>
    <w:rsid w:val="00B00C55"/>
    <w:rsid w:val="00B1494A"/>
    <w:rsid w:val="00B2233D"/>
    <w:rsid w:val="00B247E0"/>
    <w:rsid w:val="00B24D99"/>
    <w:rsid w:val="00B4576E"/>
    <w:rsid w:val="00B55FFC"/>
    <w:rsid w:val="00B655B7"/>
    <w:rsid w:val="00B91B2E"/>
    <w:rsid w:val="00BA4C54"/>
    <w:rsid w:val="00BC5A15"/>
    <w:rsid w:val="00BD164D"/>
    <w:rsid w:val="00BD48E1"/>
    <w:rsid w:val="00BE0106"/>
    <w:rsid w:val="00BF4863"/>
    <w:rsid w:val="00C15D54"/>
    <w:rsid w:val="00C3417A"/>
    <w:rsid w:val="00C50532"/>
    <w:rsid w:val="00C53948"/>
    <w:rsid w:val="00C54087"/>
    <w:rsid w:val="00C61CD8"/>
    <w:rsid w:val="00C62D5C"/>
    <w:rsid w:val="00C73E16"/>
    <w:rsid w:val="00C95A10"/>
    <w:rsid w:val="00CA227C"/>
    <w:rsid w:val="00CB368C"/>
    <w:rsid w:val="00CC1081"/>
    <w:rsid w:val="00CE6728"/>
    <w:rsid w:val="00CE6E94"/>
    <w:rsid w:val="00D404E3"/>
    <w:rsid w:val="00D5215B"/>
    <w:rsid w:val="00D5226E"/>
    <w:rsid w:val="00D52523"/>
    <w:rsid w:val="00D55D3D"/>
    <w:rsid w:val="00D7341E"/>
    <w:rsid w:val="00D932D7"/>
    <w:rsid w:val="00D94E9A"/>
    <w:rsid w:val="00DA4BCD"/>
    <w:rsid w:val="00DB20DB"/>
    <w:rsid w:val="00DD6C00"/>
    <w:rsid w:val="00DD7758"/>
    <w:rsid w:val="00DE03A3"/>
    <w:rsid w:val="00E03C53"/>
    <w:rsid w:val="00E147ED"/>
    <w:rsid w:val="00E50CCA"/>
    <w:rsid w:val="00E64A47"/>
    <w:rsid w:val="00E67229"/>
    <w:rsid w:val="00E74313"/>
    <w:rsid w:val="00E81376"/>
    <w:rsid w:val="00E85BF2"/>
    <w:rsid w:val="00E9092E"/>
    <w:rsid w:val="00E95E2D"/>
    <w:rsid w:val="00EB6F36"/>
    <w:rsid w:val="00ED2789"/>
    <w:rsid w:val="00F01410"/>
    <w:rsid w:val="00F34B1E"/>
    <w:rsid w:val="00F3569A"/>
    <w:rsid w:val="00F67F85"/>
    <w:rsid w:val="00F91D3D"/>
    <w:rsid w:val="00F93046"/>
    <w:rsid w:val="00FB512E"/>
    <w:rsid w:val="00FE36F1"/>
    <w:rsid w:val="00FE76EB"/>
    <w:rsid w:val="010470CB"/>
    <w:rsid w:val="010C365C"/>
    <w:rsid w:val="010C717E"/>
    <w:rsid w:val="0110066B"/>
    <w:rsid w:val="01116C55"/>
    <w:rsid w:val="01187B59"/>
    <w:rsid w:val="011F14A1"/>
    <w:rsid w:val="011F50D3"/>
    <w:rsid w:val="01247912"/>
    <w:rsid w:val="012F365C"/>
    <w:rsid w:val="01331539"/>
    <w:rsid w:val="01347E7E"/>
    <w:rsid w:val="01463814"/>
    <w:rsid w:val="01493E19"/>
    <w:rsid w:val="0155254C"/>
    <w:rsid w:val="016055BE"/>
    <w:rsid w:val="016F47D6"/>
    <w:rsid w:val="01707B5D"/>
    <w:rsid w:val="01711C55"/>
    <w:rsid w:val="01761BD1"/>
    <w:rsid w:val="017E7E70"/>
    <w:rsid w:val="018666BF"/>
    <w:rsid w:val="018A78EA"/>
    <w:rsid w:val="018E0ABE"/>
    <w:rsid w:val="01927C8E"/>
    <w:rsid w:val="019529CC"/>
    <w:rsid w:val="019D28AB"/>
    <w:rsid w:val="01A431AD"/>
    <w:rsid w:val="01A67AF9"/>
    <w:rsid w:val="01A9363C"/>
    <w:rsid w:val="01B223C1"/>
    <w:rsid w:val="01B610A0"/>
    <w:rsid w:val="01C7734E"/>
    <w:rsid w:val="01CD15B6"/>
    <w:rsid w:val="01D3534F"/>
    <w:rsid w:val="01D44D99"/>
    <w:rsid w:val="01DD7EEE"/>
    <w:rsid w:val="01F12621"/>
    <w:rsid w:val="01F713EF"/>
    <w:rsid w:val="01F9108A"/>
    <w:rsid w:val="01FA14EB"/>
    <w:rsid w:val="021242A0"/>
    <w:rsid w:val="021D567D"/>
    <w:rsid w:val="021E4F16"/>
    <w:rsid w:val="02224553"/>
    <w:rsid w:val="02231A4D"/>
    <w:rsid w:val="022772F1"/>
    <w:rsid w:val="022E4610"/>
    <w:rsid w:val="02482B8E"/>
    <w:rsid w:val="024A58E3"/>
    <w:rsid w:val="02552E69"/>
    <w:rsid w:val="025C1014"/>
    <w:rsid w:val="02657124"/>
    <w:rsid w:val="026C6426"/>
    <w:rsid w:val="026D7F99"/>
    <w:rsid w:val="02747263"/>
    <w:rsid w:val="02757F56"/>
    <w:rsid w:val="02764035"/>
    <w:rsid w:val="02787336"/>
    <w:rsid w:val="027B3197"/>
    <w:rsid w:val="02884B5B"/>
    <w:rsid w:val="029C7605"/>
    <w:rsid w:val="02A10DE4"/>
    <w:rsid w:val="02AA2E96"/>
    <w:rsid w:val="02AD0741"/>
    <w:rsid w:val="02AD07DD"/>
    <w:rsid w:val="02B162A7"/>
    <w:rsid w:val="02B9059A"/>
    <w:rsid w:val="02BE4CE2"/>
    <w:rsid w:val="02C1446A"/>
    <w:rsid w:val="02C665CC"/>
    <w:rsid w:val="02C94BC3"/>
    <w:rsid w:val="02CB01CB"/>
    <w:rsid w:val="02DE43AE"/>
    <w:rsid w:val="02E032FF"/>
    <w:rsid w:val="02E105A7"/>
    <w:rsid w:val="02F86B13"/>
    <w:rsid w:val="03056CFB"/>
    <w:rsid w:val="030A3A81"/>
    <w:rsid w:val="030B7FB8"/>
    <w:rsid w:val="031330A1"/>
    <w:rsid w:val="032712FE"/>
    <w:rsid w:val="032B5D22"/>
    <w:rsid w:val="03315E11"/>
    <w:rsid w:val="033420B0"/>
    <w:rsid w:val="033F00A0"/>
    <w:rsid w:val="03485224"/>
    <w:rsid w:val="034C0473"/>
    <w:rsid w:val="034D40C3"/>
    <w:rsid w:val="03561ED4"/>
    <w:rsid w:val="03567155"/>
    <w:rsid w:val="035E20B7"/>
    <w:rsid w:val="03610DA1"/>
    <w:rsid w:val="03706399"/>
    <w:rsid w:val="037D6A30"/>
    <w:rsid w:val="037D6DCA"/>
    <w:rsid w:val="03801105"/>
    <w:rsid w:val="0393301B"/>
    <w:rsid w:val="03A76584"/>
    <w:rsid w:val="03AE5D25"/>
    <w:rsid w:val="03CD4DBB"/>
    <w:rsid w:val="03E80585"/>
    <w:rsid w:val="03EC7B48"/>
    <w:rsid w:val="03F12353"/>
    <w:rsid w:val="03F34017"/>
    <w:rsid w:val="040636E2"/>
    <w:rsid w:val="040B5D8C"/>
    <w:rsid w:val="041502D0"/>
    <w:rsid w:val="04166564"/>
    <w:rsid w:val="041D45AC"/>
    <w:rsid w:val="04284197"/>
    <w:rsid w:val="04391ED5"/>
    <w:rsid w:val="043E4995"/>
    <w:rsid w:val="044C3B54"/>
    <w:rsid w:val="044D3639"/>
    <w:rsid w:val="044F56BE"/>
    <w:rsid w:val="04607E72"/>
    <w:rsid w:val="0465479D"/>
    <w:rsid w:val="046550D1"/>
    <w:rsid w:val="04674EA3"/>
    <w:rsid w:val="04734FDE"/>
    <w:rsid w:val="04740CED"/>
    <w:rsid w:val="047720BE"/>
    <w:rsid w:val="048045D5"/>
    <w:rsid w:val="04861C13"/>
    <w:rsid w:val="048D6EFD"/>
    <w:rsid w:val="04911EF2"/>
    <w:rsid w:val="04916EB9"/>
    <w:rsid w:val="04947532"/>
    <w:rsid w:val="049A7EB1"/>
    <w:rsid w:val="04A012BB"/>
    <w:rsid w:val="04B94F5F"/>
    <w:rsid w:val="04BB5F5A"/>
    <w:rsid w:val="04C44BDC"/>
    <w:rsid w:val="04C97B4E"/>
    <w:rsid w:val="04D913DC"/>
    <w:rsid w:val="04E34209"/>
    <w:rsid w:val="05010FFB"/>
    <w:rsid w:val="050500BB"/>
    <w:rsid w:val="052D3A7F"/>
    <w:rsid w:val="053A2DE2"/>
    <w:rsid w:val="054200E9"/>
    <w:rsid w:val="054C7192"/>
    <w:rsid w:val="0552248A"/>
    <w:rsid w:val="055C015A"/>
    <w:rsid w:val="055D3EA4"/>
    <w:rsid w:val="0561681D"/>
    <w:rsid w:val="05663781"/>
    <w:rsid w:val="056C45A5"/>
    <w:rsid w:val="05783352"/>
    <w:rsid w:val="05856E1F"/>
    <w:rsid w:val="05914A0A"/>
    <w:rsid w:val="059B5228"/>
    <w:rsid w:val="059E439F"/>
    <w:rsid w:val="05A13EF0"/>
    <w:rsid w:val="05A57D55"/>
    <w:rsid w:val="05AD12B9"/>
    <w:rsid w:val="05B57DD3"/>
    <w:rsid w:val="05B67AE2"/>
    <w:rsid w:val="05BA15E9"/>
    <w:rsid w:val="05C90A0C"/>
    <w:rsid w:val="05E12117"/>
    <w:rsid w:val="05F05D64"/>
    <w:rsid w:val="05F14AAA"/>
    <w:rsid w:val="05FF47C5"/>
    <w:rsid w:val="0603659C"/>
    <w:rsid w:val="06187213"/>
    <w:rsid w:val="06206154"/>
    <w:rsid w:val="0643404F"/>
    <w:rsid w:val="064C59B1"/>
    <w:rsid w:val="064D25C0"/>
    <w:rsid w:val="064E6979"/>
    <w:rsid w:val="065554E2"/>
    <w:rsid w:val="06574FA3"/>
    <w:rsid w:val="06601288"/>
    <w:rsid w:val="06673B6F"/>
    <w:rsid w:val="06714887"/>
    <w:rsid w:val="067238D5"/>
    <w:rsid w:val="067812DA"/>
    <w:rsid w:val="0683518D"/>
    <w:rsid w:val="06865D78"/>
    <w:rsid w:val="068B7F5B"/>
    <w:rsid w:val="06946CD9"/>
    <w:rsid w:val="06956DF0"/>
    <w:rsid w:val="069C279C"/>
    <w:rsid w:val="069D1E25"/>
    <w:rsid w:val="069D52D6"/>
    <w:rsid w:val="06B15983"/>
    <w:rsid w:val="06B676DF"/>
    <w:rsid w:val="06CF381B"/>
    <w:rsid w:val="06D11815"/>
    <w:rsid w:val="06DD1D41"/>
    <w:rsid w:val="06DE0F59"/>
    <w:rsid w:val="06E072C4"/>
    <w:rsid w:val="06E379DC"/>
    <w:rsid w:val="06E52EAC"/>
    <w:rsid w:val="06F64142"/>
    <w:rsid w:val="070113FA"/>
    <w:rsid w:val="07053BA6"/>
    <w:rsid w:val="070C7B0F"/>
    <w:rsid w:val="0710602A"/>
    <w:rsid w:val="071A18E8"/>
    <w:rsid w:val="071E39D0"/>
    <w:rsid w:val="07217C55"/>
    <w:rsid w:val="072F73F6"/>
    <w:rsid w:val="074A77A6"/>
    <w:rsid w:val="074C79BE"/>
    <w:rsid w:val="07604BF7"/>
    <w:rsid w:val="0761787F"/>
    <w:rsid w:val="0764118A"/>
    <w:rsid w:val="077B53A8"/>
    <w:rsid w:val="07880AC7"/>
    <w:rsid w:val="079834FC"/>
    <w:rsid w:val="07986D77"/>
    <w:rsid w:val="079F6C46"/>
    <w:rsid w:val="07A23D22"/>
    <w:rsid w:val="07B32F00"/>
    <w:rsid w:val="07BD74F5"/>
    <w:rsid w:val="07CC69FB"/>
    <w:rsid w:val="07D03A30"/>
    <w:rsid w:val="07E35115"/>
    <w:rsid w:val="07F5295A"/>
    <w:rsid w:val="07FF2B33"/>
    <w:rsid w:val="07FF71F7"/>
    <w:rsid w:val="080060BC"/>
    <w:rsid w:val="0818713B"/>
    <w:rsid w:val="08222CC8"/>
    <w:rsid w:val="082C08DA"/>
    <w:rsid w:val="082D0E86"/>
    <w:rsid w:val="08343D03"/>
    <w:rsid w:val="08393E96"/>
    <w:rsid w:val="083C4B8A"/>
    <w:rsid w:val="08477988"/>
    <w:rsid w:val="084E2D3B"/>
    <w:rsid w:val="085336D6"/>
    <w:rsid w:val="085B355B"/>
    <w:rsid w:val="085C3ADF"/>
    <w:rsid w:val="085E41ED"/>
    <w:rsid w:val="086125F5"/>
    <w:rsid w:val="0862130E"/>
    <w:rsid w:val="08644718"/>
    <w:rsid w:val="08693A9A"/>
    <w:rsid w:val="086A76C3"/>
    <w:rsid w:val="086D4CA8"/>
    <w:rsid w:val="087127EA"/>
    <w:rsid w:val="087342E3"/>
    <w:rsid w:val="087E162C"/>
    <w:rsid w:val="08954CB9"/>
    <w:rsid w:val="08984E9D"/>
    <w:rsid w:val="089A50DC"/>
    <w:rsid w:val="089E75B4"/>
    <w:rsid w:val="08A07843"/>
    <w:rsid w:val="08A309A6"/>
    <w:rsid w:val="08A3386E"/>
    <w:rsid w:val="08B342CC"/>
    <w:rsid w:val="08BA7BFE"/>
    <w:rsid w:val="08C82470"/>
    <w:rsid w:val="08D24C86"/>
    <w:rsid w:val="08EC749B"/>
    <w:rsid w:val="08EE2890"/>
    <w:rsid w:val="08FA43C6"/>
    <w:rsid w:val="08FC18B1"/>
    <w:rsid w:val="09054E4E"/>
    <w:rsid w:val="090B6602"/>
    <w:rsid w:val="090E0E14"/>
    <w:rsid w:val="091410CE"/>
    <w:rsid w:val="09157606"/>
    <w:rsid w:val="09273D15"/>
    <w:rsid w:val="092A3007"/>
    <w:rsid w:val="0930659D"/>
    <w:rsid w:val="09346D69"/>
    <w:rsid w:val="094320CE"/>
    <w:rsid w:val="095468FE"/>
    <w:rsid w:val="095D7E5C"/>
    <w:rsid w:val="096B71C1"/>
    <w:rsid w:val="09713364"/>
    <w:rsid w:val="09794863"/>
    <w:rsid w:val="09831583"/>
    <w:rsid w:val="09844440"/>
    <w:rsid w:val="099352FB"/>
    <w:rsid w:val="09AC43E0"/>
    <w:rsid w:val="09B62CF1"/>
    <w:rsid w:val="09C01BA6"/>
    <w:rsid w:val="09D762C2"/>
    <w:rsid w:val="09DB1803"/>
    <w:rsid w:val="09E06D79"/>
    <w:rsid w:val="09E1284E"/>
    <w:rsid w:val="09F63007"/>
    <w:rsid w:val="09FA1648"/>
    <w:rsid w:val="09FE26D6"/>
    <w:rsid w:val="0A051696"/>
    <w:rsid w:val="0A0A1D08"/>
    <w:rsid w:val="0A186BAC"/>
    <w:rsid w:val="0A1B2C01"/>
    <w:rsid w:val="0A224039"/>
    <w:rsid w:val="0A230B68"/>
    <w:rsid w:val="0A294DE4"/>
    <w:rsid w:val="0A2B772F"/>
    <w:rsid w:val="0A411DE2"/>
    <w:rsid w:val="0A4A1878"/>
    <w:rsid w:val="0A4E36BE"/>
    <w:rsid w:val="0A533F77"/>
    <w:rsid w:val="0A542580"/>
    <w:rsid w:val="0A5930AF"/>
    <w:rsid w:val="0A713FEB"/>
    <w:rsid w:val="0A893B79"/>
    <w:rsid w:val="0A8B188F"/>
    <w:rsid w:val="0A9E3ACA"/>
    <w:rsid w:val="0AA124CA"/>
    <w:rsid w:val="0AB7296C"/>
    <w:rsid w:val="0AC17FC4"/>
    <w:rsid w:val="0AC22D77"/>
    <w:rsid w:val="0AD10ECC"/>
    <w:rsid w:val="0AD203B7"/>
    <w:rsid w:val="0AD36680"/>
    <w:rsid w:val="0AD60507"/>
    <w:rsid w:val="0AD81258"/>
    <w:rsid w:val="0ADE1E89"/>
    <w:rsid w:val="0AE37AB0"/>
    <w:rsid w:val="0AE42DEA"/>
    <w:rsid w:val="0AEB2CDB"/>
    <w:rsid w:val="0AEC165C"/>
    <w:rsid w:val="0AF066EE"/>
    <w:rsid w:val="0AF801C3"/>
    <w:rsid w:val="0AFF70AB"/>
    <w:rsid w:val="0B151146"/>
    <w:rsid w:val="0B1A706E"/>
    <w:rsid w:val="0B1D5BF4"/>
    <w:rsid w:val="0B353185"/>
    <w:rsid w:val="0B353671"/>
    <w:rsid w:val="0B394EF3"/>
    <w:rsid w:val="0B3C6A93"/>
    <w:rsid w:val="0B4777C1"/>
    <w:rsid w:val="0B533343"/>
    <w:rsid w:val="0B54740E"/>
    <w:rsid w:val="0B641D15"/>
    <w:rsid w:val="0B6C3AA0"/>
    <w:rsid w:val="0B6F3313"/>
    <w:rsid w:val="0B7D00AD"/>
    <w:rsid w:val="0B7F0E96"/>
    <w:rsid w:val="0B8A51FD"/>
    <w:rsid w:val="0B8B1B90"/>
    <w:rsid w:val="0B913141"/>
    <w:rsid w:val="0B921058"/>
    <w:rsid w:val="0B963CA6"/>
    <w:rsid w:val="0BB2439E"/>
    <w:rsid w:val="0BB465D2"/>
    <w:rsid w:val="0BB6322A"/>
    <w:rsid w:val="0BB9666F"/>
    <w:rsid w:val="0BC36DCC"/>
    <w:rsid w:val="0BC826E0"/>
    <w:rsid w:val="0BCF7691"/>
    <w:rsid w:val="0BD22240"/>
    <w:rsid w:val="0BD80E30"/>
    <w:rsid w:val="0C0D0DB3"/>
    <w:rsid w:val="0C206AB1"/>
    <w:rsid w:val="0C22757F"/>
    <w:rsid w:val="0C2B2C60"/>
    <w:rsid w:val="0C3D0AD6"/>
    <w:rsid w:val="0C3E6DD9"/>
    <w:rsid w:val="0C4910B5"/>
    <w:rsid w:val="0C580194"/>
    <w:rsid w:val="0C62281C"/>
    <w:rsid w:val="0C651739"/>
    <w:rsid w:val="0C655A1C"/>
    <w:rsid w:val="0C67338C"/>
    <w:rsid w:val="0C767D24"/>
    <w:rsid w:val="0C7823D6"/>
    <w:rsid w:val="0C7C33A3"/>
    <w:rsid w:val="0C865836"/>
    <w:rsid w:val="0C913170"/>
    <w:rsid w:val="0C9B6FE3"/>
    <w:rsid w:val="0CB16C61"/>
    <w:rsid w:val="0CB34952"/>
    <w:rsid w:val="0CB70325"/>
    <w:rsid w:val="0CB85B52"/>
    <w:rsid w:val="0CC36C06"/>
    <w:rsid w:val="0CC47FE9"/>
    <w:rsid w:val="0CC9055C"/>
    <w:rsid w:val="0CCD43EE"/>
    <w:rsid w:val="0CDB1B8F"/>
    <w:rsid w:val="0CDE6FB9"/>
    <w:rsid w:val="0CEE39AC"/>
    <w:rsid w:val="0CF21759"/>
    <w:rsid w:val="0D06740A"/>
    <w:rsid w:val="0D096D06"/>
    <w:rsid w:val="0D0E1447"/>
    <w:rsid w:val="0D0E4320"/>
    <w:rsid w:val="0D152696"/>
    <w:rsid w:val="0D15640D"/>
    <w:rsid w:val="0D1929C3"/>
    <w:rsid w:val="0D201C16"/>
    <w:rsid w:val="0D207C06"/>
    <w:rsid w:val="0D2A4F95"/>
    <w:rsid w:val="0D2C1826"/>
    <w:rsid w:val="0D342A2B"/>
    <w:rsid w:val="0D346BDE"/>
    <w:rsid w:val="0D3B1584"/>
    <w:rsid w:val="0D442C89"/>
    <w:rsid w:val="0D465B58"/>
    <w:rsid w:val="0D47135D"/>
    <w:rsid w:val="0D503834"/>
    <w:rsid w:val="0D515839"/>
    <w:rsid w:val="0D5637E1"/>
    <w:rsid w:val="0D5B1063"/>
    <w:rsid w:val="0D727656"/>
    <w:rsid w:val="0D74051D"/>
    <w:rsid w:val="0D750EA4"/>
    <w:rsid w:val="0D7D4680"/>
    <w:rsid w:val="0D856840"/>
    <w:rsid w:val="0D8601E2"/>
    <w:rsid w:val="0D8B020F"/>
    <w:rsid w:val="0D8F3166"/>
    <w:rsid w:val="0D937547"/>
    <w:rsid w:val="0D943461"/>
    <w:rsid w:val="0D9F155E"/>
    <w:rsid w:val="0DA37E0B"/>
    <w:rsid w:val="0DAB6DE4"/>
    <w:rsid w:val="0DAB7AFD"/>
    <w:rsid w:val="0DB4051C"/>
    <w:rsid w:val="0DBF6C68"/>
    <w:rsid w:val="0DC165A8"/>
    <w:rsid w:val="0DCA5A11"/>
    <w:rsid w:val="0DCD6923"/>
    <w:rsid w:val="0DD47BBE"/>
    <w:rsid w:val="0DDA78A7"/>
    <w:rsid w:val="0DE66132"/>
    <w:rsid w:val="0DE7415B"/>
    <w:rsid w:val="0DEA638D"/>
    <w:rsid w:val="0E01399E"/>
    <w:rsid w:val="0E031023"/>
    <w:rsid w:val="0E0943AC"/>
    <w:rsid w:val="0E1503B9"/>
    <w:rsid w:val="0E167643"/>
    <w:rsid w:val="0E172A78"/>
    <w:rsid w:val="0E26703B"/>
    <w:rsid w:val="0E3134B2"/>
    <w:rsid w:val="0E394362"/>
    <w:rsid w:val="0E4B08D5"/>
    <w:rsid w:val="0E506F43"/>
    <w:rsid w:val="0E642E6E"/>
    <w:rsid w:val="0E656F0E"/>
    <w:rsid w:val="0E815F71"/>
    <w:rsid w:val="0E84768D"/>
    <w:rsid w:val="0E8566CF"/>
    <w:rsid w:val="0E88111C"/>
    <w:rsid w:val="0E906614"/>
    <w:rsid w:val="0E922B96"/>
    <w:rsid w:val="0E9C5B51"/>
    <w:rsid w:val="0EA0221F"/>
    <w:rsid w:val="0EA63F80"/>
    <w:rsid w:val="0EAC7388"/>
    <w:rsid w:val="0EB41EE3"/>
    <w:rsid w:val="0EBB2930"/>
    <w:rsid w:val="0EC27D22"/>
    <w:rsid w:val="0EC60D33"/>
    <w:rsid w:val="0EEE26E2"/>
    <w:rsid w:val="0EF15F81"/>
    <w:rsid w:val="0EF814E3"/>
    <w:rsid w:val="0EF970E3"/>
    <w:rsid w:val="0F0237B7"/>
    <w:rsid w:val="0F0376D1"/>
    <w:rsid w:val="0F0B4E41"/>
    <w:rsid w:val="0F0F3BD0"/>
    <w:rsid w:val="0F1F7392"/>
    <w:rsid w:val="0F231175"/>
    <w:rsid w:val="0F2B6633"/>
    <w:rsid w:val="0F305233"/>
    <w:rsid w:val="0F3135E4"/>
    <w:rsid w:val="0F52535D"/>
    <w:rsid w:val="0F545EB6"/>
    <w:rsid w:val="0F5609F0"/>
    <w:rsid w:val="0F774756"/>
    <w:rsid w:val="0F807522"/>
    <w:rsid w:val="0F8A6108"/>
    <w:rsid w:val="0F8F631E"/>
    <w:rsid w:val="0F8F6C0C"/>
    <w:rsid w:val="0F922A66"/>
    <w:rsid w:val="0F97409C"/>
    <w:rsid w:val="0F9C04AC"/>
    <w:rsid w:val="0FA61C1C"/>
    <w:rsid w:val="0FAF369A"/>
    <w:rsid w:val="0FB23113"/>
    <w:rsid w:val="0FC72127"/>
    <w:rsid w:val="0FCD2E9B"/>
    <w:rsid w:val="0FE6658F"/>
    <w:rsid w:val="0FE86BC8"/>
    <w:rsid w:val="0FE924E9"/>
    <w:rsid w:val="0FED4A5D"/>
    <w:rsid w:val="0FF6438F"/>
    <w:rsid w:val="0FF643BB"/>
    <w:rsid w:val="0FF9175C"/>
    <w:rsid w:val="0FFE46F0"/>
    <w:rsid w:val="100C25FA"/>
    <w:rsid w:val="10141840"/>
    <w:rsid w:val="10197CDE"/>
    <w:rsid w:val="10243F69"/>
    <w:rsid w:val="10255E0A"/>
    <w:rsid w:val="102678F4"/>
    <w:rsid w:val="102F24E2"/>
    <w:rsid w:val="10417D03"/>
    <w:rsid w:val="10467158"/>
    <w:rsid w:val="1047104C"/>
    <w:rsid w:val="104C15D2"/>
    <w:rsid w:val="105B173A"/>
    <w:rsid w:val="105C6DBA"/>
    <w:rsid w:val="105F733B"/>
    <w:rsid w:val="106A2C15"/>
    <w:rsid w:val="10750075"/>
    <w:rsid w:val="107E7ACC"/>
    <w:rsid w:val="109C7928"/>
    <w:rsid w:val="10B74B78"/>
    <w:rsid w:val="10BB7B55"/>
    <w:rsid w:val="10C1134D"/>
    <w:rsid w:val="10C30FC7"/>
    <w:rsid w:val="10C56767"/>
    <w:rsid w:val="10C64492"/>
    <w:rsid w:val="10CB499D"/>
    <w:rsid w:val="10D76347"/>
    <w:rsid w:val="10E602C7"/>
    <w:rsid w:val="10E63A9D"/>
    <w:rsid w:val="10E76AE3"/>
    <w:rsid w:val="10EA6809"/>
    <w:rsid w:val="10F22D1B"/>
    <w:rsid w:val="11116F81"/>
    <w:rsid w:val="11142511"/>
    <w:rsid w:val="11265E3C"/>
    <w:rsid w:val="11340753"/>
    <w:rsid w:val="11350D3F"/>
    <w:rsid w:val="1136715D"/>
    <w:rsid w:val="1144053F"/>
    <w:rsid w:val="114C0FC5"/>
    <w:rsid w:val="115D3963"/>
    <w:rsid w:val="1161479F"/>
    <w:rsid w:val="11674D1A"/>
    <w:rsid w:val="116D011C"/>
    <w:rsid w:val="11701A46"/>
    <w:rsid w:val="117533B7"/>
    <w:rsid w:val="11766A92"/>
    <w:rsid w:val="118435A8"/>
    <w:rsid w:val="118446F3"/>
    <w:rsid w:val="1190786E"/>
    <w:rsid w:val="11A358F3"/>
    <w:rsid w:val="11AB1DCB"/>
    <w:rsid w:val="11B425A6"/>
    <w:rsid w:val="11BB1768"/>
    <w:rsid w:val="11C6201C"/>
    <w:rsid w:val="11C7344C"/>
    <w:rsid w:val="11D4522B"/>
    <w:rsid w:val="11E75A49"/>
    <w:rsid w:val="11ED1198"/>
    <w:rsid w:val="12021D43"/>
    <w:rsid w:val="12051C4D"/>
    <w:rsid w:val="120B3268"/>
    <w:rsid w:val="120F6C58"/>
    <w:rsid w:val="1212669E"/>
    <w:rsid w:val="121454B6"/>
    <w:rsid w:val="1217601B"/>
    <w:rsid w:val="121C7116"/>
    <w:rsid w:val="1221008A"/>
    <w:rsid w:val="122327D1"/>
    <w:rsid w:val="122E456A"/>
    <w:rsid w:val="123100CB"/>
    <w:rsid w:val="123203D5"/>
    <w:rsid w:val="12336CBA"/>
    <w:rsid w:val="12424F75"/>
    <w:rsid w:val="12425625"/>
    <w:rsid w:val="12570AE4"/>
    <w:rsid w:val="125B2BD2"/>
    <w:rsid w:val="125E0508"/>
    <w:rsid w:val="126D7ECC"/>
    <w:rsid w:val="126F6458"/>
    <w:rsid w:val="12790FE1"/>
    <w:rsid w:val="127F28A3"/>
    <w:rsid w:val="127F3F71"/>
    <w:rsid w:val="12826900"/>
    <w:rsid w:val="129843C7"/>
    <w:rsid w:val="129C4DB2"/>
    <w:rsid w:val="12A0561E"/>
    <w:rsid w:val="12A8738E"/>
    <w:rsid w:val="12D363A5"/>
    <w:rsid w:val="12D87F04"/>
    <w:rsid w:val="12EC0454"/>
    <w:rsid w:val="12EC4695"/>
    <w:rsid w:val="130008FC"/>
    <w:rsid w:val="130E0F4C"/>
    <w:rsid w:val="13105A8B"/>
    <w:rsid w:val="13171445"/>
    <w:rsid w:val="131C4897"/>
    <w:rsid w:val="131D7010"/>
    <w:rsid w:val="13292DB5"/>
    <w:rsid w:val="1329530D"/>
    <w:rsid w:val="132C4315"/>
    <w:rsid w:val="134120D5"/>
    <w:rsid w:val="134B6E6F"/>
    <w:rsid w:val="134F2A0F"/>
    <w:rsid w:val="13540E4C"/>
    <w:rsid w:val="135A283D"/>
    <w:rsid w:val="135A2CC7"/>
    <w:rsid w:val="1365085F"/>
    <w:rsid w:val="136F7489"/>
    <w:rsid w:val="137215F0"/>
    <w:rsid w:val="13756C97"/>
    <w:rsid w:val="139E6627"/>
    <w:rsid w:val="13A10995"/>
    <w:rsid w:val="13A626F8"/>
    <w:rsid w:val="13B94EB0"/>
    <w:rsid w:val="13BA01C7"/>
    <w:rsid w:val="13BC1AFD"/>
    <w:rsid w:val="13BF3D4B"/>
    <w:rsid w:val="13C0002E"/>
    <w:rsid w:val="13C35CEE"/>
    <w:rsid w:val="13C64E4C"/>
    <w:rsid w:val="13CD24FD"/>
    <w:rsid w:val="13D036E1"/>
    <w:rsid w:val="13D1472A"/>
    <w:rsid w:val="13D41A08"/>
    <w:rsid w:val="13D85993"/>
    <w:rsid w:val="13DA74CC"/>
    <w:rsid w:val="13DC2BEF"/>
    <w:rsid w:val="13DF2C98"/>
    <w:rsid w:val="13E56613"/>
    <w:rsid w:val="13E71F26"/>
    <w:rsid w:val="13EC2D3E"/>
    <w:rsid w:val="13F125C3"/>
    <w:rsid w:val="13F165B0"/>
    <w:rsid w:val="13FA623C"/>
    <w:rsid w:val="13FB3E0D"/>
    <w:rsid w:val="140116C1"/>
    <w:rsid w:val="14130ACB"/>
    <w:rsid w:val="14132B58"/>
    <w:rsid w:val="141C31D0"/>
    <w:rsid w:val="142278FF"/>
    <w:rsid w:val="142F3FD8"/>
    <w:rsid w:val="14350006"/>
    <w:rsid w:val="143B5478"/>
    <w:rsid w:val="14417373"/>
    <w:rsid w:val="14467D5B"/>
    <w:rsid w:val="144E382B"/>
    <w:rsid w:val="145A71A5"/>
    <w:rsid w:val="145C3C9B"/>
    <w:rsid w:val="145D4B01"/>
    <w:rsid w:val="146E784D"/>
    <w:rsid w:val="1482104D"/>
    <w:rsid w:val="14920C18"/>
    <w:rsid w:val="14965A53"/>
    <w:rsid w:val="149D065F"/>
    <w:rsid w:val="14A20D4F"/>
    <w:rsid w:val="14B03E9A"/>
    <w:rsid w:val="14B46514"/>
    <w:rsid w:val="14BC062F"/>
    <w:rsid w:val="14BC7B0C"/>
    <w:rsid w:val="14C11254"/>
    <w:rsid w:val="14C2133B"/>
    <w:rsid w:val="14C5418A"/>
    <w:rsid w:val="14D37F9B"/>
    <w:rsid w:val="14E104C8"/>
    <w:rsid w:val="14E66EFF"/>
    <w:rsid w:val="14E805E0"/>
    <w:rsid w:val="14F731CC"/>
    <w:rsid w:val="14FC47B0"/>
    <w:rsid w:val="14FC49F4"/>
    <w:rsid w:val="1502166C"/>
    <w:rsid w:val="15044F91"/>
    <w:rsid w:val="150E413B"/>
    <w:rsid w:val="151414A2"/>
    <w:rsid w:val="15142B9A"/>
    <w:rsid w:val="151520A6"/>
    <w:rsid w:val="151A592C"/>
    <w:rsid w:val="15411B9A"/>
    <w:rsid w:val="155A2CD0"/>
    <w:rsid w:val="155C03EB"/>
    <w:rsid w:val="156C014F"/>
    <w:rsid w:val="15751471"/>
    <w:rsid w:val="158641A4"/>
    <w:rsid w:val="159959B5"/>
    <w:rsid w:val="159F6000"/>
    <w:rsid w:val="15AF1C9A"/>
    <w:rsid w:val="15BB17E1"/>
    <w:rsid w:val="15BF6A80"/>
    <w:rsid w:val="15C52B9A"/>
    <w:rsid w:val="15C547E1"/>
    <w:rsid w:val="15D50AAF"/>
    <w:rsid w:val="15DA231F"/>
    <w:rsid w:val="15E2082D"/>
    <w:rsid w:val="15E30AC3"/>
    <w:rsid w:val="160017C2"/>
    <w:rsid w:val="160E27F9"/>
    <w:rsid w:val="161362B2"/>
    <w:rsid w:val="1614229B"/>
    <w:rsid w:val="161E508C"/>
    <w:rsid w:val="162226CF"/>
    <w:rsid w:val="16301F89"/>
    <w:rsid w:val="163112C7"/>
    <w:rsid w:val="16326F4A"/>
    <w:rsid w:val="163546A7"/>
    <w:rsid w:val="163E350B"/>
    <w:rsid w:val="164558DD"/>
    <w:rsid w:val="164F27F1"/>
    <w:rsid w:val="165A2F74"/>
    <w:rsid w:val="166C6102"/>
    <w:rsid w:val="16727E0D"/>
    <w:rsid w:val="1678384A"/>
    <w:rsid w:val="167C05A9"/>
    <w:rsid w:val="1684354A"/>
    <w:rsid w:val="16857339"/>
    <w:rsid w:val="168B289E"/>
    <w:rsid w:val="168F2FF1"/>
    <w:rsid w:val="16903775"/>
    <w:rsid w:val="16931AE2"/>
    <w:rsid w:val="1696521E"/>
    <w:rsid w:val="16A54E8B"/>
    <w:rsid w:val="16A76B69"/>
    <w:rsid w:val="16B27E9E"/>
    <w:rsid w:val="16B65177"/>
    <w:rsid w:val="16C14AF3"/>
    <w:rsid w:val="16CF3104"/>
    <w:rsid w:val="16D07A0B"/>
    <w:rsid w:val="16D76DD9"/>
    <w:rsid w:val="16DB5407"/>
    <w:rsid w:val="16EB0328"/>
    <w:rsid w:val="16F74B67"/>
    <w:rsid w:val="16FF0789"/>
    <w:rsid w:val="170E5D5F"/>
    <w:rsid w:val="17223285"/>
    <w:rsid w:val="172755C7"/>
    <w:rsid w:val="173B49B1"/>
    <w:rsid w:val="17435B4C"/>
    <w:rsid w:val="17507F43"/>
    <w:rsid w:val="175C635C"/>
    <w:rsid w:val="175F356D"/>
    <w:rsid w:val="17665B6F"/>
    <w:rsid w:val="17885431"/>
    <w:rsid w:val="17A1163B"/>
    <w:rsid w:val="17AD69B5"/>
    <w:rsid w:val="17B16433"/>
    <w:rsid w:val="17BA10F5"/>
    <w:rsid w:val="17D01225"/>
    <w:rsid w:val="17DE6115"/>
    <w:rsid w:val="17E843EB"/>
    <w:rsid w:val="17EB1729"/>
    <w:rsid w:val="17EE4089"/>
    <w:rsid w:val="17F939F4"/>
    <w:rsid w:val="17FA42F5"/>
    <w:rsid w:val="18020788"/>
    <w:rsid w:val="1820443C"/>
    <w:rsid w:val="182738EF"/>
    <w:rsid w:val="1832075A"/>
    <w:rsid w:val="18404FC4"/>
    <w:rsid w:val="18501713"/>
    <w:rsid w:val="185F7DAD"/>
    <w:rsid w:val="18626C5E"/>
    <w:rsid w:val="18691D96"/>
    <w:rsid w:val="186C24DF"/>
    <w:rsid w:val="186D4E03"/>
    <w:rsid w:val="186F495A"/>
    <w:rsid w:val="18727BAC"/>
    <w:rsid w:val="187678EA"/>
    <w:rsid w:val="188D050C"/>
    <w:rsid w:val="188E41D3"/>
    <w:rsid w:val="18AE7985"/>
    <w:rsid w:val="18B4376C"/>
    <w:rsid w:val="18BE6937"/>
    <w:rsid w:val="18BF7825"/>
    <w:rsid w:val="18CA31BF"/>
    <w:rsid w:val="18CA58D2"/>
    <w:rsid w:val="18D82A63"/>
    <w:rsid w:val="18DA1CBA"/>
    <w:rsid w:val="18E45F02"/>
    <w:rsid w:val="18F466D0"/>
    <w:rsid w:val="18FA3C94"/>
    <w:rsid w:val="19030B12"/>
    <w:rsid w:val="190B6AA5"/>
    <w:rsid w:val="191C2A5D"/>
    <w:rsid w:val="191E4E1F"/>
    <w:rsid w:val="192B164E"/>
    <w:rsid w:val="19415F38"/>
    <w:rsid w:val="19431343"/>
    <w:rsid w:val="194A5321"/>
    <w:rsid w:val="194C5301"/>
    <w:rsid w:val="1960379B"/>
    <w:rsid w:val="19656D90"/>
    <w:rsid w:val="196B625F"/>
    <w:rsid w:val="19731E18"/>
    <w:rsid w:val="19745F4D"/>
    <w:rsid w:val="19750826"/>
    <w:rsid w:val="197A453F"/>
    <w:rsid w:val="19882298"/>
    <w:rsid w:val="198B4DAE"/>
    <w:rsid w:val="198F42BD"/>
    <w:rsid w:val="1996688C"/>
    <w:rsid w:val="19A05C46"/>
    <w:rsid w:val="19A33A1A"/>
    <w:rsid w:val="19AA0DAC"/>
    <w:rsid w:val="19C10F3D"/>
    <w:rsid w:val="19C91644"/>
    <w:rsid w:val="19CD0520"/>
    <w:rsid w:val="19CF6260"/>
    <w:rsid w:val="19D03D59"/>
    <w:rsid w:val="19DC65CB"/>
    <w:rsid w:val="19DE4A3B"/>
    <w:rsid w:val="19E06D94"/>
    <w:rsid w:val="19E540E5"/>
    <w:rsid w:val="19EB09E0"/>
    <w:rsid w:val="19F27B60"/>
    <w:rsid w:val="19F87FCA"/>
    <w:rsid w:val="19F92B4C"/>
    <w:rsid w:val="19FC0AE3"/>
    <w:rsid w:val="1A003C89"/>
    <w:rsid w:val="1A003E54"/>
    <w:rsid w:val="1A15201B"/>
    <w:rsid w:val="1A15458D"/>
    <w:rsid w:val="1A163A16"/>
    <w:rsid w:val="1A235A4B"/>
    <w:rsid w:val="1A2D5D71"/>
    <w:rsid w:val="1A2E4F0C"/>
    <w:rsid w:val="1A422E6E"/>
    <w:rsid w:val="1A43455B"/>
    <w:rsid w:val="1A434BEC"/>
    <w:rsid w:val="1A4C71EE"/>
    <w:rsid w:val="1A4D5442"/>
    <w:rsid w:val="1A5B3332"/>
    <w:rsid w:val="1A5F2D45"/>
    <w:rsid w:val="1A9B4EA7"/>
    <w:rsid w:val="1AA81982"/>
    <w:rsid w:val="1AAB2379"/>
    <w:rsid w:val="1AB60C92"/>
    <w:rsid w:val="1AC128B8"/>
    <w:rsid w:val="1ADE0F30"/>
    <w:rsid w:val="1AE15224"/>
    <w:rsid w:val="1AE63DC8"/>
    <w:rsid w:val="1AE8668A"/>
    <w:rsid w:val="1AF4795B"/>
    <w:rsid w:val="1AFB7651"/>
    <w:rsid w:val="1B023F38"/>
    <w:rsid w:val="1B153FCB"/>
    <w:rsid w:val="1B1660DD"/>
    <w:rsid w:val="1B1B6014"/>
    <w:rsid w:val="1B28256A"/>
    <w:rsid w:val="1B2A528A"/>
    <w:rsid w:val="1B2C3F21"/>
    <w:rsid w:val="1B3548CD"/>
    <w:rsid w:val="1B39208A"/>
    <w:rsid w:val="1B564408"/>
    <w:rsid w:val="1B570D5A"/>
    <w:rsid w:val="1B570F39"/>
    <w:rsid w:val="1B5971E7"/>
    <w:rsid w:val="1B5B5A8F"/>
    <w:rsid w:val="1B65392B"/>
    <w:rsid w:val="1B6669EC"/>
    <w:rsid w:val="1B6D04E2"/>
    <w:rsid w:val="1B6D688F"/>
    <w:rsid w:val="1B763F32"/>
    <w:rsid w:val="1B7B524D"/>
    <w:rsid w:val="1B837A9C"/>
    <w:rsid w:val="1B840BF7"/>
    <w:rsid w:val="1B893075"/>
    <w:rsid w:val="1B93429E"/>
    <w:rsid w:val="1B9A00C0"/>
    <w:rsid w:val="1B9F0B31"/>
    <w:rsid w:val="1BA72140"/>
    <w:rsid w:val="1BA84B0D"/>
    <w:rsid w:val="1BAE7D3D"/>
    <w:rsid w:val="1BBC31DF"/>
    <w:rsid w:val="1BBD26C5"/>
    <w:rsid w:val="1BCD6DDD"/>
    <w:rsid w:val="1BD3762A"/>
    <w:rsid w:val="1BE33034"/>
    <w:rsid w:val="1BEB221C"/>
    <w:rsid w:val="1BF5125B"/>
    <w:rsid w:val="1BFD4592"/>
    <w:rsid w:val="1C002E7C"/>
    <w:rsid w:val="1C022E8D"/>
    <w:rsid w:val="1C130785"/>
    <w:rsid w:val="1C1A5DD2"/>
    <w:rsid w:val="1C1E0917"/>
    <w:rsid w:val="1C200F77"/>
    <w:rsid w:val="1C21595A"/>
    <w:rsid w:val="1C327F27"/>
    <w:rsid w:val="1C4F29C4"/>
    <w:rsid w:val="1C531463"/>
    <w:rsid w:val="1C5606B4"/>
    <w:rsid w:val="1C5B08DA"/>
    <w:rsid w:val="1C5B57B4"/>
    <w:rsid w:val="1C642B14"/>
    <w:rsid w:val="1C6D76B0"/>
    <w:rsid w:val="1C736164"/>
    <w:rsid w:val="1C7B370B"/>
    <w:rsid w:val="1C7D46AB"/>
    <w:rsid w:val="1C8C68B2"/>
    <w:rsid w:val="1C916A4C"/>
    <w:rsid w:val="1C9E7A10"/>
    <w:rsid w:val="1CA76459"/>
    <w:rsid w:val="1CAB6EE8"/>
    <w:rsid w:val="1CB87AED"/>
    <w:rsid w:val="1CBA09B1"/>
    <w:rsid w:val="1CBF4179"/>
    <w:rsid w:val="1CC0504F"/>
    <w:rsid w:val="1CC464E5"/>
    <w:rsid w:val="1CC55CCC"/>
    <w:rsid w:val="1CCA2F59"/>
    <w:rsid w:val="1CFD4CD6"/>
    <w:rsid w:val="1CFE5B1D"/>
    <w:rsid w:val="1D0C1533"/>
    <w:rsid w:val="1D33095C"/>
    <w:rsid w:val="1D357F2B"/>
    <w:rsid w:val="1D364047"/>
    <w:rsid w:val="1D3A141D"/>
    <w:rsid w:val="1D3C3681"/>
    <w:rsid w:val="1D4111AB"/>
    <w:rsid w:val="1D486C92"/>
    <w:rsid w:val="1D4A2892"/>
    <w:rsid w:val="1D51294A"/>
    <w:rsid w:val="1D5214C4"/>
    <w:rsid w:val="1D6072F2"/>
    <w:rsid w:val="1D61376B"/>
    <w:rsid w:val="1D661E83"/>
    <w:rsid w:val="1D760B43"/>
    <w:rsid w:val="1D8B687D"/>
    <w:rsid w:val="1D940BA8"/>
    <w:rsid w:val="1D943902"/>
    <w:rsid w:val="1DAF0EC2"/>
    <w:rsid w:val="1DB30757"/>
    <w:rsid w:val="1DBB4056"/>
    <w:rsid w:val="1DC57B67"/>
    <w:rsid w:val="1DD22215"/>
    <w:rsid w:val="1DD52BB9"/>
    <w:rsid w:val="1DF91F49"/>
    <w:rsid w:val="1E007ACF"/>
    <w:rsid w:val="1E030B5F"/>
    <w:rsid w:val="1E1A5D60"/>
    <w:rsid w:val="1E227912"/>
    <w:rsid w:val="1E247E94"/>
    <w:rsid w:val="1E270667"/>
    <w:rsid w:val="1E2C685B"/>
    <w:rsid w:val="1E2D5EE0"/>
    <w:rsid w:val="1E332A2A"/>
    <w:rsid w:val="1E342655"/>
    <w:rsid w:val="1E4303B3"/>
    <w:rsid w:val="1E454321"/>
    <w:rsid w:val="1E5A19FF"/>
    <w:rsid w:val="1E6875E6"/>
    <w:rsid w:val="1E792460"/>
    <w:rsid w:val="1E7F7973"/>
    <w:rsid w:val="1E830680"/>
    <w:rsid w:val="1E853ED3"/>
    <w:rsid w:val="1E8B4A90"/>
    <w:rsid w:val="1E9A5543"/>
    <w:rsid w:val="1EAF1908"/>
    <w:rsid w:val="1EB52178"/>
    <w:rsid w:val="1EBE7382"/>
    <w:rsid w:val="1ECF3E24"/>
    <w:rsid w:val="1ED43CDE"/>
    <w:rsid w:val="1EDA4225"/>
    <w:rsid w:val="1EDB1D24"/>
    <w:rsid w:val="1EF65F60"/>
    <w:rsid w:val="1EFA05AE"/>
    <w:rsid w:val="1F0A7393"/>
    <w:rsid w:val="1F0B0C42"/>
    <w:rsid w:val="1F0D6221"/>
    <w:rsid w:val="1F136FC1"/>
    <w:rsid w:val="1F161F09"/>
    <w:rsid w:val="1F2023E7"/>
    <w:rsid w:val="1F2145AF"/>
    <w:rsid w:val="1F2C3E5B"/>
    <w:rsid w:val="1F37554F"/>
    <w:rsid w:val="1F3C0EA2"/>
    <w:rsid w:val="1F567072"/>
    <w:rsid w:val="1F5B1B34"/>
    <w:rsid w:val="1F66307C"/>
    <w:rsid w:val="1F6A466C"/>
    <w:rsid w:val="1F6B7163"/>
    <w:rsid w:val="1F7D3E18"/>
    <w:rsid w:val="1F7F754D"/>
    <w:rsid w:val="1F97392F"/>
    <w:rsid w:val="1F9A6322"/>
    <w:rsid w:val="1F9C57B0"/>
    <w:rsid w:val="1FA6208D"/>
    <w:rsid w:val="1FA74949"/>
    <w:rsid w:val="1FC652B0"/>
    <w:rsid w:val="1FE36654"/>
    <w:rsid w:val="1FEF381B"/>
    <w:rsid w:val="1FF45788"/>
    <w:rsid w:val="1FF84489"/>
    <w:rsid w:val="1FFB4A9D"/>
    <w:rsid w:val="1FFF557C"/>
    <w:rsid w:val="200F088F"/>
    <w:rsid w:val="20131B36"/>
    <w:rsid w:val="202011B8"/>
    <w:rsid w:val="20263898"/>
    <w:rsid w:val="20283767"/>
    <w:rsid w:val="20294CEC"/>
    <w:rsid w:val="202E6BAC"/>
    <w:rsid w:val="20302955"/>
    <w:rsid w:val="20311E19"/>
    <w:rsid w:val="20494D6B"/>
    <w:rsid w:val="205348AF"/>
    <w:rsid w:val="205946F6"/>
    <w:rsid w:val="206155CB"/>
    <w:rsid w:val="2063490E"/>
    <w:rsid w:val="206569CA"/>
    <w:rsid w:val="2069579D"/>
    <w:rsid w:val="206C1B0A"/>
    <w:rsid w:val="207B3DCC"/>
    <w:rsid w:val="207C5F96"/>
    <w:rsid w:val="207D41D7"/>
    <w:rsid w:val="20844E95"/>
    <w:rsid w:val="20851CEE"/>
    <w:rsid w:val="208E31B2"/>
    <w:rsid w:val="20A34B91"/>
    <w:rsid w:val="20A671DA"/>
    <w:rsid w:val="20AE5F1C"/>
    <w:rsid w:val="20B17659"/>
    <w:rsid w:val="20B34443"/>
    <w:rsid w:val="20B406D9"/>
    <w:rsid w:val="20C4187E"/>
    <w:rsid w:val="20D715D6"/>
    <w:rsid w:val="20DD4D72"/>
    <w:rsid w:val="20DD5C74"/>
    <w:rsid w:val="20E12AF3"/>
    <w:rsid w:val="20E30F19"/>
    <w:rsid w:val="20EA7B09"/>
    <w:rsid w:val="20EB3449"/>
    <w:rsid w:val="20EC077D"/>
    <w:rsid w:val="20FC5DF7"/>
    <w:rsid w:val="211A4D87"/>
    <w:rsid w:val="211D44D2"/>
    <w:rsid w:val="21350492"/>
    <w:rsid w:val="21380DCB"/>
    <w:rsid w:val="213859A4"/>
    <w:rsid w:val="213A4EEE"/>
    <w:rsid w:val="213F6AA7"/>
    <w:rsid w:val="214610E9"/>
    <w:rsid w:val="21521D83"/>
    <w:rsid w:val="215B6CF1"/>
    <w:rsid w:val="215C5BFB"/>
    <w:rsid w:val="216251BD"/>
    <w:rsid w:val="21651D16"/>
    <w:rsid w:val="21696027"/>
    <w:rsid w:val="216976C0"/>
    <w:rsid w:val="216B2381"/>
    <w:rsid w:val="21804887"/>
    <w:rsid w:val="218F7648"/>
    <w:rsid w:val="21A313A6"/>
    <w:rsid w:val="21AE1476"/>
    <w:rsid w:val="21B01B11"/>
    <w:rsid w:val="21B13301"/>
    <w:rsid w:val="21BE5F06"/>
    <w:rsid w:val="21C510BE"/>
    <w:rsid w:val="21C84FE3"/>
    <w:rsid w:val="21CB2DBE"/>
    <w:rsid w:val="21D65A18"/>
    <w:rsid w:val="21D96597"/>
    <w:rsid w:val="21DB24EB"/>
    <w:rsid w:val="21DF1BC9"/>
    <w:rsid w:val="21EB527E"/>
    <w:rsid w:val="21F24D4C"/>
    <w:rsid w:val="22002F0C"/>
    <w:rsid w:val="22193F6B"/>
    <w:rsid w:val="222C76C8"/>
    <w:rsid w:val="22320EBF"/>
    <w:rsid w:val="223A7672"/>
    <w:rsid w:val="223B6429"/>
    <w:rsid w:val="22410865"/>
    <w:rsid w:val="224D346C"/>
    <w:rsid w:val="22604CE7"/>
    <w:rsid w:val="226417FB"/>
    <w:rsid w:val="226B0DA7"/>
    <w:rsid w:val="227168FB"/>
    <w:rsid w:val="22735F92"/>
    <w:rsid w:val="227508A1"/>
    <w:rsid w:val="22797AD9"/>
    <w:rsid w:val="227A6D14"/>
    <w:rsid w:val="227F5B29"/>
    <w:rsid w:val="228803BC"/>
    <w:rsid w:val="22915570"/>
    <w:rsid w:val="22A97289"/>
    <w:rsid w:val="22AA74CB"/>
    <w:rsid w:val="22AC2B35"/>
    <w:rsid w:val="22B02507"/>
    <w:rsid w:val="22CE08C0"/>
    <w:rsid w:val="22CE2D81"/>
    <w:rsid w:val="22EB4A1E"/>
    <w:rsid w:val="22F24B2B"/>
    <w:rsid w:val="22F36F25"/>
    <w:rsid w:val="22F44053"/>
    <w:rsid w:val="22F7476D"/>
    <w:rsid w:val="230A76E1"/>
    <w:rsid w:val="230B1278"/>
    <w:rsid w:val="23105350"/>
    <w:rsid w:val="231A4FFB"/>
    <w:rsid w:val="231C25F0"/>
    <w:rsid w:val="23214439"/>
    <w:rsid w:val="232C1FF3"/>
    <w:rsid w:val="23333009"/>
    <w:rsid w:val="23356FED"/>
    <w:rsid w:val="233B2177"/>
    <w:rsid w:val="233D6458"/>
    <w:rsid w:val="233F1DA3"/>
    <w:rsid w:val="234A0563"/>
    <w:rsid w:val="234A47A6"/>
    <w:rsid w:val="234F050D"/>
    <w:rsid w:val="23515EB9"/>
    <w:rsid w:val="23577044"/>
    <w:rsid w:val="235D4B37"/>
    <w:rsid w:val="235E3844"/>
    <w:rsid w:val="236A1BEA"/>
    <w:rsid w:val="23816B9F"/>
    <w:rsid w:val="23871DB1"/>
    <w:rsid w:val="23872DF3"/>
    <w:rsid w:val="2392787F"/>
    <w:rsid w:val="239728FC"/>
    <w:rsid w:val="239871BA"/>
    <w:rsid w:val="23A435D5"/>
    <w:rsid w:val="23A726F7"/>
    <w:rsid w:val="23AF28E3"/>
    <w:rsid w:val="23C33264"/>
    <w:rsid w:val="23C56854"/>
    <w:rsid w:val="23CF7F24"/>
    <w:rsid w:val="23D06B71"/>
    <w:rsid w:val="23D24E1C"/>
    <w:rsid w:val="23E94CD7"/>
    <w:rsid w:val="23EE1EF7"/>
    <w:rsid w:val="23EF78C5"/>
    <w:rsid w:val="24050338"/>
    <w:rsid w:val="240E752F"/>
    <w:rsid w:val="241A57B1"/>
    <w:rsid w:val="24211858"/>
    <w:rsid w:val="24234C08"/>
    <w:rsid w:val="242567B3"/>
    <w:rsid w:val="24292389"/>
    <w:rsid w:val="243C2C66"/>
    <w:rsid w:val="244028D5"/>
    <w:rsid w:val="244A01F9"/>
    <w:rsid w:val="24501A33"/>
    <w:rsid w:val="24507CE3"/>
    <w:rsid w:val="246074B4"/>
    <w:rsid w:val="24687CB6"/>
    <w:rsid w:val="246919DF"/>
    <w:rsid w:val="246F2E46"/>
    <w:rsid w:val="24744E8A"/>
    <w:rsid w:val="247D2899"/>
    <w:rsid w:val="247E7D9A"/>
    <w:rsid w:val="24967E89"/>
    <w:rsid w:val="24A54448"/>
    <w:rsid w:val="24AA673E"/>
    <w:rsid w:val="24AD2B10"/>
    <w:rsid w:val="24B51FB9"/>
    <w:rsid w:val="24B53429"/>
    <w:rsid w:val="24BE58B2"/>
    <w:rsid w:val="24C76827"/>
    <w:rsid w:val="24CB451A"/>
    <w:rsid w:val="24D108A4"/>
    <w:rsid w:val="24D11BD8"/>
    <w:rsid w:val="24D27CE0"/>
    <w:rsid w:val="24D93394"/>
    <w:rsid w:val="24F507EF"/>
    <w:rsid w:val="24F94F62"/>
    <w:rsid w:val="24FA00CA"/>
    <w:rsid w:val="24FC45E6"/>
    <w:rsid w:val="2501375D"/>
    <w:rsid w:val="25014FB0"/>
    <w:rsid w:val="25065260"/>
    <w:rsid w:val="250C1082"/>
    <w:rsid w:val="250F2EDE"/>
    <w:rsid w:val="25151AC7"/>
    <w:rsid w:val="25236CCF"/>
    <w:rsid w:val="2526027E"/>
    <w:rsid w:val="253B2347"/>
    <w:rsid w:val="25422857"/>
    <w:rsid w:val="25560A11"/>
    <w:rsid w:val="2558403F"/>
    <w:rsid w:val="25640F95"/>
    <w:rsid w:val="256A7310"/>
    <w:rsid w:val="256B72F6"/>
    <w:rsid w:val="257F09EC"/>
    <w:rsid w:val="258231E5"/>
    <w:rsid w:val="259A76B7"/>
    <w:rsid w:val="259E0C37"/>
    <w:rsid w:val="25A7076E"/>
    <w:rsid w:val="25B47756"/>
    <w:rsid w:val="25BE647B"/>
    <w:rsid w:val="25C41839"/>
    <w:rsid w:val="25C43B9B"/>
    <w:rsid w:val="25CB1AD4"/>
    <w:rsid w:val="25CB5C70"/>
    <w:rsid w:val="25D20350"/>
    <w:rsid w:val="25ED4AE1"/>
    <w:rsid w:val="25F16CEF"/>
    <w:rsid w:val="25F84D8D"/>
    <w:rsid w:val="25F870FA"/>
    <w:rsid w:val="25F87A5A"/>
    <w:rsid w:val="25FB1F95"/>
    <w:rsid w:val="260A6479"/>
    <w:rsid w:val="26136DEF"/>
    <w:rsid w:val="261A60BC"/>
    <w:rsid w:val="262400EB"/>
    <w:rsid w:val="26262EC0"/>
    <w:rsid w:val="262B5447"/>
    <w:rsid w:val="262C71A6"/>
    <w:rsid w:val="263D3266"/>
    <w:rsid w:val="2644541A"/>
    <w:rsid w:val="264D5F47"/>
    <w:rsid w:val="26534E03"/>
    <w:rsid w:val="26591B73"/>
    <w:rsid w:val="26675801"/>
    <w:rsid w:val="266B2652"/>
    <w:rsid w:val="267152C9"/>
    <w:rsid w:val="2677123B"/>
    <w:rsid w:val="26837C96"/>
    <w:rsid w:val="268B607C"/>
    <w:rsid w:val="269016E6"/>
    <w:rsid w:val="26AA46D5"/>
    <w:rsid w:val="26B44D80"/>
    <w:rsid w:val="26BD2B20"/>
    <w:rsid w:val="26BD6A22"/>
    <w:rsid w:val="26C407D4"/>
    <w:rsid w:val="26CF2DFA"/>
    <w:rsid w:val="26DF7370"/>
    <w:rsid w:val="26E4731C"/>
    <w:rsid w:val="26F160A0"/>
    <w:rsid w:val="26F70E9C"/>
    <w:rsid w:val="26F94DB6"/>
    <w:rsid w:val="270A139A"/>
    <w:rsid w:val="27123772"/>
    <w:rsid w:val="271D2977"/>
    <w:rsid w:val="271D7FC1"/>
    <w:rsid w:val="27254411"/>
    <w:rsid w:val="27273CB7"/>
    <w:rsid w:val="272E21B3"/>
    <w:rsid w:val="27301142"/>
    <w:rsid w:val="273D2361"/>
    <w:rsid w:val="273F63E5"/>
    <w:rsid w:val="27452D3F"/>
    <w:rsid w:val="274908AB"/>
    <w:rsid w:val="274F7723"/>
    <w:rsid w:val="275334AB"/>
    <w:rsid w:val="275C0E7D"/>
    <w:rsid w:val="276E6A69"/>
    <w:rsid w:val="27724E6C"/>
    <w:rsid w:val="277705A2"/>
    <w:rsid w:val="27807438"/>
    <w:rsid w:val="2789262E"/>
    <w:rsid w:val="27931DC8"/>
    <w:rsid w:val="279F3F0A"/>
    <w:rsid w:val="27A11EF9"/>
    <w:rsid w:val="27A46074"/>
    <w:rsid w:val="27A82520"/>
    <w:rsid w:val="27BA045F"/>
    <w:rsid w:val="27BE5233"/>
    <w:rsid w:val="27C41D95"/>
    <w:rsid w:val="27CA3D28"/>
    <w:rsid w:val="27EA1491"/>
    <w:rsid w:val="27EB6DA4"/>
    <w:rsid w:val="27EC5FE7"/>
    <w:rsid w:val="27F100CD"/>
    <w:rsid w:val="28067A62"/>
    <w:rsid w:val="28075338"/>
    <w:rsid w:val="280A56EC"/>
    <w:rsid w:val="28166F1A"/>
    <w:rsid w:val="28235C99"/>
    <w:rsid w:val="28294620"/>
    <w:rsid w:val="282B2D59"/>
    <w:rsid w:val="282B69F7"/>
    <w:rsid w:val="283152FE"/>
    <w:rsid w:val="283C589B"/>
    <w:rsid w:val="28402905"/>
    <w:rsid w:val="28430FD0"/>
    <w:rsid w:val="28441597"/>
    <w:rsid w:val="284A01FA"/>
    <w:rsid w:val="284D61BE"/>
    <w:rsid w:val="28683AE1"/>
    <w:rsid w:val="286C6C8B"/>
    <w:rsid w:val="28726676"/>
    <w:rsid w:val="287E6809"/>
    <w:rsid w:val="28885BF3"/>
    <w:rsid w:val="288B57BD"/>
    <w:rsid w:val="28954F5D"/>
    <w:rsid w:val="289A22D7"/>
    <w:rsid w:val="28A10CC9"/>
    <w:rsid w:val="28A966BC"/>
    <w:rsid w:val="28AB57C1"/>
    <w:rsid w:val="28AD697F"/>
    <w:rsid w:val="28B35497"/>
    <w:rsid w:val="28BD6722"/>
    <w:rsid w:val="28C23A83"/>
    <w:rsid w:val="28C65803"/>
    <w:rsid w:val="28C973AF"/>
    <w:rsid w:val="28CF6904"/>
    <w:rsid w:val="28D756B6"/>
    <w:rsid w:val="28DD3C5C"/>
    <w:rsid w:val="28F362EE"/>
    <w:rsid w:val="28F55C4D"/>
    <w:rsid w:val="290B4EBA"/>
    <w:rsid w:val="290C6CEE"/>
    <w:rsid w:val="29140BE4"/>
    <w:rsid w:val="2919266A"/>
    <w:rsid w:val="291D50FB"/>
    <w:rsid w:val="292B21D6"/>
    <w:rsid w:val="29343B06"/>
    <w:rsid w:val="293B35E6"/>
    <w:rsid w:val="293F4052"/>
    <w:rsid w:val="2969082E"/>
    <w:rsid w:val="29695C16"/>
    <w:rsid w:val="296C4CE1"/>
    <w:rsid w:val="296F1F1A"/>
    <w:rsid w:val="29705182"/>
    <w:rsid w:val="2970697B"/>
    <w:rsid w:val="297B2BA5"/>
    <w:rsid w:val="29837B71"/>
    <w:rsid w:val="298706E7"/>
    <w:rsid w:val="2987689A"/>
    <w:rsid w:val="298A1BCF"/>
    <w:rsid w:val="298D0F5B"/>
    <w:rsid w:val="299521E2"/>
    <w:rsid w:val="299B1E35"/>
    <w:rsid w:val="29A92CDA"/>
    <w:rsid w:val="29B16FAC"/>
    <w:rsid w:val="29B41459"/>
    <w:rsid w:val="29B42258"/>
    <w:rsid w:val="29BB60F8"/>
    <w:rsid w:val="29C614C6"/>
    <w:rsid w:val="29DE76F7"/>
    <w:rsid w:val="29EC2570"/>
    <w:rsid w:val="29EE339E"/>
    <w:rsid w:val="29F278A4"/>
    <w:rsid w:val="29F533AC"/>
    <w:rsid w:val="29FF4F79"/>
    <w:rsid w:val="2A00226C"/>
    <w:rsid w:val="2A0C1697"/>
    <w:rsid w:val="2A0E5DA3"/>
    <w:rsid w:val="2A1509FA"/>
    <w:rsid w:val="2A2016C8"/>
    <w:rsid w:val="2A366A26"/>
    <w:rsid w:val="2A3C1D64"/>
    <w:rsid w:val="2A3C2DE9"/>
    <w:rsid w:val="2A3C7A36"/>
    <w:rsid w:val="2A68125A"/>
    <w:rsid w:val="2A693402"/>
    <w:rsid w:val="2A6B18F8"/>
    <w:rsid w:val="2A810B50"/>
    <w:rsid w:val="2A880A82"/>
    <w:rsid w:val="2A884881"/>
    <w:rsid w:val="2A8A588E"/>
    <w:rsid w:val="2A8E379B"/>
    <w:rsid w:val="2A8F5A28"/>
    <w:rsid w:val="2A8F7188"/>
    <w:rsid w:val="2A9F016B"/>
    <w:rsid w:val="2AA360E9"/>
    <w:rsid w:val="2AB02A8F"/>
    <w:rsid w:val="2AB03AE8"/>
    <w:rsid w:val="2AD02DE8"/>
    <w:rsid w:val="2AD557A2"/>
    <w:rsid w:val="2AD73D9B"/>
    <w:rsid w:val="2AD752B0"/>
    <w:rsid w:val="2ADC0F49"/>
    <w:rsid w:val="2AEF1932"/>
    <w:rsid w:val="2AFE1FE1"/>
    <w:rsid w:val="2B065E21"/>
    <w:rsid w:val="2B086DE9"/>
    <w:rsid w:val="2B100D57"/>
    <w:rsid w:val="2B130A87"/>
    <w:rsid w:val="2B453217"/>
    <w:rsid w:val="2B45675E"/>
    <w:rsid w:val="2B483A89"/>
    <w:rsid w:val="2B4A793B"/>
    <w:rsid w:val="2B4E1EFC"/>
    <w:rsid w:val="2B6075C0"/>
    <w:rsid w:val="2B643F48"/>
    <w:rsid w:val="2B70177C"/>
    <w:rsid w:val="2B737AA3"/>
    <w:rsid w:val="2B7B0380"/>
    <w:rsid w:val="2B7C7970"/>
    <w:rsid w:val="2B893D77"/>
    <w:rsid w:val="2B900CB1"/>
    <w:rsid w:val="2B933B0D"/>
    <w:rsid w:val="2B9515B1"/>
    <w:rsid w:val="2B9B0804"/>
    <w:rsid w:val="2BA147E8"/>
    <w:rsid w:val="2BA40D60"/>
    <w:rsid w:val="2BC5245E"/>
    <w:rsid w:val="2BCB0857"/>
    <w:rsid w:val="2BCE6860"/>
    <w:rsid w:val="2BD001FB"/>
    <w:rsid w:val="2BDE0300"/>
    <w:rsid w:val="2BE875F1"/>
    <w:rsid w:val="2BED00C7"/>
    <w:rsid w:val="2BFE67FC"/>
    <w:rsid w:val="2C083C22"/>
    <w:rsid w:val="2C10163F"/>
    <w:rsid w:val="2C12719C"/>
    <w:rsid w:val="2C1B7944"/>
    <w:rsid w:val="2C1F374D"/>
    <w:rsid w:val="2C212A65"/>
    <w:rsid w:val="2C223576"/>
    <w:rsid w:val="2C253231"/>
    <w:rsid w:val="2C310A60"/>
    <w:rsid w:val="2C332C40"/>
    <w:rsid w:val="2C3C5B21"/>
    <w:rsid w:val="2C3E134F"/>
    <w:rsid w:val="2C425254"/>
    <w:rsid w:val="2C5D279A"/>
    <w:rsid w:val="2C5F7EE8"/>
    <w:rsid w:val="2C73286A"/>
    <w:rsid w:val="2C781493"/>
    <w:rsid w:val="2C803DEA"/>
    <w:rsid w:val="2C8063B7"/>
    <w:rsid w:val="2C832F2E"/>
    <w:rsid w:val="2C884334"/>
    <w:rsid w:val="2C8C2DA3"/>
    <w:rsid w:val="2C972A28"/>
    <w:rsid w:val="2CA37FF3"/>
    <w:rsid w:val="2CA601DF"/>
    <w:rsid w:val="2CC42D69"/>
    <w:rsid w:val="2CE26169"/>
    <w:rsid w:val="2CE45972"/>
    <w:rsid w:val="2CFD04A8"/>
    <w:rsid w:val="2D0001CF"/>
    <w:rsid w:val="2D0F3B45"/>
    <w:rsid w:val="2D11232B"/>
    <w:rsid w:val="2D1557BB"/>
    <w:rsid w:val="2D1C7EB1"/>
    <w:rsid w:val="2D282B82"/>
    <w:rsid w:val="2D2A2976"/>
    <w:rsid w:val="2D2B7EB1"/>
    <w:rsid w:val="2D2C5583"/>
    <w:rsid w:val="2D3171DD"/>
    <w:rsid w:val="2D47687E"/>
    <w:rsid w:val="2D486F6D"/>
    <w:rsid w:val="2D543517"/>
    <w:rsid w:val="2D563ECA"/>
    <w:rsid w:val="2D5A2B0A"/>
    <w:rsid w:val="2D6B1CA6"/>
    <w:rsid w:val="2D6C15C5"/>
    <w:rsid w:val="2D747EC4"/>
    <w:rsid w:val="2D796DB0"/>
    <w:rsid w:val="2D8408C4"/>
    <w:rsid w:val="2D86468F"/>
    <w:rsid w:val="2D951499"/>
    <w:rsid w:val="2D95439A"/>
    <w:rsid w:val="2D9863B8"/>
    <w:rsid w:val="2D9C02A2"/>
    <w:rsid w:val="2D9E5C82"/>
    <w:rsid w:val="2DAF72B8"/>
    <w:rsid w:val="2DB10874"/>
    <w:rsid w:val="2DBC74BA"/>
    <w:rsid w:val="2DC34C00"/>
    <w:rsid w:val="2DC931AE"/>
    <w:rsid w:val="2DD24D97"/>
    <w:rsid w:val="2DD73F0F"/>
    <w:rsid w:val="2DDB1AA2"/>
    <w:rsid w:val="2DE264D3"/>
    <w:rsid w:val="2DE7275E"/>
    <w:rsid w:val="2DF12DD0"/>
    <w:rsid w:val="2DFD0CFE"/>
    <w:rsid w:val="2DFE3A4F"/>
    <w:rsid w:val="2E043363"/>
    <w:rsid w:val="2E065352"/>
    <w:rsid w:val="2E070741"/>
    <w:rsid w:val="2E097DBF"/>
    <w:rsid w:val="2E0C3390"/>
    <w:rsid w:val="2E1D4831"/>
    <w:rsid w:val="2E22293F"/>
    <w:rsid w:val="2E2B291A"/>
    <w:rsid w:val="2E437D1D"/>
    <w:rsid w:val="2E4F1B81"/>
    <w:rsid w:val="2E552170"/>
    <w:rsid w:val="2E5631E4"/>
    <w:rsid w:val="2E6C69BD"/>
    <w:rsid w:val="2E7D05C3"/>
    <w:rsid w:val="2E7F13FD"/>
    <w:rsid w:val="2E811179"/>
    <w:rsid w:val="2E874F79"/>
    <w:rsid w:val="2E8C4024"/>
    <w:rsid w:val="2E8D2316"/>
    <w:rsid w:val="2E8E52A6"/>
    <w:rsid w:val="2E964DF1"/>
    <w:rsid w:val="2EA35027"/>
    <w:rsid w:val="2EA92B31"/>
    <w:rsid w:val="2EAC0829"/>
    <w:rsid w:val="2ED879BE"/>
    <w:rsid w:val="2EDA2FEB"/>
    <w:rsid w:val="2EDF3B92"/>
    <w:rsid w:val="2EED747D"/>
    <w:rsid w:val="2EF06900"/>
    <w:rsid w:val="2EF21E47"/>
    <w:rsid w:val="2EF274C7"/>
    <w:rsid w:val="2EF808DA"/>
    <w:rsid w:val="2F0A210A"/>
    <w:rsid w:val="2F0F1B7B"/>
    <w:rsid w:val="2F1024B6"/>
    <w:rsid w:val="2F132290"/>
    <w:rsid w:val="2F1454A5"/>
    <w:rsid w:val="2F16053E"/>
    <w:rsid w:val="2F216E03"/>
    <w:rsid w:val="2F250DBB"/>
    <w:rsid w:val="2F275216"/>
    <w:rsid w:val="2F2A654E"/>
    <w:rsid w:val="2F2D21F4"/>
    <w:rsid w:val="2F433F3F"/>
    <w:rsid w:val="2F446C98"/>
    <w:rsid w:val="2F461DA7"/>
    <w:rsid w:val="2F4C1446"/>
    <w:rsid w:val="2F534850"/>
    <w:rsid w:val="2F542DA8"/>
    <w:rsid w:val="2F587CDD"/>
    <w:rsid w:val="2F687702"/>
    <w:rsid w:val="2F6A1ECC"/>
    <w:rsid w:val="2F6B6302"/>
    <w:rsid w:val="2F717CA6"/>
    <w:rsid w:val="2F747DE2"/>
    <w:rsid w:val="2F79425F"/>
    <w:rsid w:val="2F7E2B74"/>
    <w:rsid w:val="2F892327"/>
    <w:rsid w:val="2F8F52B6"/>
    <w:rsid w:val="2FA13F4F"/>
    <w:rsid w:val="2FA96351"/>
    <w:rsid w:val="2FB20120"/>
    <w:rsid w:val="2FB6476A"/>
    <w:rsid w:val="2FBE0EDA"/>
    <w:rsid w:val="2FC5441C"/>
    <w:rsid w:val="2FCB4801"/>
    <w:rsid w:val="2FCC52A6"/>
    <w:rsid w:val="2FD16851"/>
    <w:rsid w:val="2FD20AF0"/>
    <w:rsid w:val="2FD4717F"/>
    <w:rsid w:val="2FE20D00"/>
    <w:rsid w:val="2FE455E8"/>
    <w:rsid w:val="2FE82A4B"/>
    <w:rsid w:val="2FEA771A"/>
    <w:rsid w:val="2FF16FDA"/>
    <w:rsid w:val="2FF3574E"/>
    <w:rsid w:val="2FF87C80"/>
    <w:rsid w:val="301A1CDB"/>
    <w:rsid w:val="30326042"/>
    <w:rsid w:val="30357004"/>
    <w:rsid w:val="303F4BED"/>
    <w:rsid w:val="30441CF4"/>
    <w:rsid w:val="304F21BE"/>
    <w:rsid w:val="305834ED"/>
    <w:rsid w:val="30594CFE"/>
    <w:rsid w:val="305B70CE"/>
    <w:rsid w:val="306013D9"/>
    <w:rsid w:val="30605D3C"/>
    <w:rsid w:val="306603FE"/>
    <w:rsid w:val="306B3E1A"/>
    <w:rsid w:val="30727986"/>
    <w:rsid w:val="30881DF9"/>
    <w:rsid w:val="30886BB8"/>
    <w:rsid w:val="30B6497B"/>
    <w:rsid w:val="30C37C24"/>
    <w:rsid w:val="30CF3E0A"/>
    <w:rsid w:val="30D07A3B"/>
    <w:rsid w:val="30D3572B"/>
    <w:rsid w:val="30D56379"/>
    <w:rsid w:val="30DB5D18"/>
    <w:rsid w:val="30DC282B"/>
    <w:rsid w:val="30E65B45"/>
    <w:rsid w:val="30E65E3F"/>
    <w:rsid w:val="30EC2662"/>
    <w:rsid w:val="30F26C7F"/>
    <w:rsid w:val="30F66BBA"/>
    <w:rsid w:val="30F72A0F"/>
    <w:rsid w:val="30F73897"/>
    <w:rsid w:val="30FC00E6"/>
    <w:rsid w:val="31050B8B"/>
    <w:rsid w:val="31054F26"/>
    <w:rsid w:val="31070E18"/>
    <w:rsid w:val="31122018"/>
    <w:rsid w:val="3116718D"/>
    <w:rsid w:val="31167C37"/>
    <w:rsid w:val="31192324"/>
    <w:rsid w:val="31196348"/>
    <w:rsid w:val="311B55F3"/>
    <w:rsid w:val="31222536"/>
    <w:rsid w:val="3123342F"/>
    <w:rsid w:val="3124131C"/>
    <w:rsid w:val="312A4EF9"/>
    <w:rsid w:val="313262B8"/>
    <w:rsid w:val="31433B2E"/>
    <w:rsid w:val="31502B1F"/>
    <w:rsid w:val="31526EF7"/>
    <w:rsid w:val="315A0AB7"/>
    <w:rsid w:val="315B23B9"/>
    <w:rsid w:val="315D1730"/>
    <w:rsid w:val="3165637B"/>
    <w:rsid w:val="316A3AEE"/>
    <w:rsid w:val="316B67DD"/>
    <w:rsid w:val="316F08B7"/>
    <w:rsid w:val="31AB582D"/>
    <w:rsid w:val="31B513BB"/>
    <w:rsid w:val="31B65136"/>
    <w:rsid w:val="31BC1183"/>
    <w:rsid w:val="31BE02E0"/>
    <w:rsid w:val="31BE1457"/>
    <w:rsid w:val="31BF66A0"/>
    <w:rsid w:val="31D707AF"/>
    <w:rsid w:val="31D7168D"/>
    <w:rsid w:val="31DA63DC"/>
    <w:rsid w:val="31DB1CD9"/>
    <w:rsid w:val="31DC0FD0"/>
    <w:rsid w:val="31E8195D"/>
    <w:rsid w:val="31EB36BB"/>
    <w:rsid w:val="31F321AC"/>
    <w:rsid w:val="31FF050D"/>
    <w:rsid w:val="3204324E"/>
    <w:rsid w:val="32067FDC"/>
    <w:rsid w:val="320A46B6"/>
    <w:rsid w:val="320D35F4"/>
    <w:rsid w:val="321D5247"/>
    <w:rsid w:val="32216907"/>
    <w:rsid w:val="32235ADD"/>
    <w:rsid w:val="322C589F"/>
    <w:rsid w:val="32321C11"/>
    <w:rsid w:val="323F01F3"/>
    <w:rsid w:val="32422030"/>
    <w:rsid w:val="324A3714"/>
    <w:rsid w:val="324D73F4"/>
    <w:rsid w:val="324E741C"/>
    <w:rsid w:val="325E51E9"/>
    <w:rsid w:val="325E6101"/>
    <w:rsid w:val="32621844"/>
    <w:rsid w:val="32771CD3"/>
    <w:rsid w:val="32824894"/>
    <w:rsid w:val="32830F23"/>
    <w:rsid w:val="3284606C"/>
    <w:rsid w:val="328F3256"/>
    <w:rsid w:val="32B92C35"/>
    <w:rsid w:val="32BA2AD6"/>
    <w:rsid w:val="32C2369E"/>
    <w:rsid w:val="32C53867"/>
    <w:rsid w:val="32D07E3B"/>
    <w:rsid w:val="32D22160"/>
    <w:rsid w:val="32DD62C2"/>
    <w:rsid w:val="32E51B5A"/>
    <w:rsid w:val="32EA04C5"/>
    <w:rsid w:val="32F17DAF"/>
    <w:rsid w:val="32FBD945"/>
    <w:rsid w:val="33051292"/>
    <w:rsid w:val="330B5A4C"/>
    <w:rsid w:val="330F34A1"/>
    <w:rsid w:val="3316483B"/>
    <w:rsid w:val="33194129"/>
    <w:rsid w:val="331D1874"/>
    <w:rsid w:val="332D621D"/>
    <w:rsid w:val="333A4B08"/>
    <w:rsid w:val="3343771F"/>
    <w:rsid w:val="33460A83"/>
    <w:rsid w:val="336D4029"/>
    <w:rsid w:val="336E509F"/>
    <w:rsid w:val="337703DF"/>
    <w:rsid w:val="33806FBD"/>
    <w:rsid w:val="33A13C60"/>
    <w:rsid w:val="33A27894"/>
    <w:rsid w:val="33A47E9E"/>
    <w:rsid w:val="33A946AE"/>
    <w:rsid w:val="33B14AAA"/>
    <w:rsid w:val="33BD253D"/>
    <w:rsid w:val="33CB3BD1"/>
    <w:rsid w:val="33D47A1F"/>
    <w:rsid w:val="33DB5C83"/>
    <w:rsid w:val="33EA3E7A"/>
    <w:rsid w:val="33F54B53"/>
    <w:rsid w:val="33F561D5"/>
    <w:rsid w:val="34061A02"/>
    <w:rsid w:val="340F103C"/>
    <w:rsid w:val="341157EC"/>
    <w:rsid w:val="3415032E"/>
    <w:rsid w:val="341B1E28"/>
    <w:rsid w:val="341F6E46"/>
    <w:rsid w:val="34277CEE"/>
    <w:rsid w:val="34285237"/>
    <w:rsid w:val="342E2855"/>
    <w:rsid w:val="342F5DBD"/>
    <w:rsid w:val="344756A3"/>
    <w:rsid w:val="344A48C2"/>
    <w:rsid w:val="34563B48"/>
    <w:rsid w:val="345A2924"/>
    <w:rsid w:val="34644CC0"/>
    <w:rsid w:val="346A0B38"/>
    <w:rsid w:val="34702D82"/>
    <w:rsid w:val="34714DE3"/>
    <w:rsid w:val="34752BB3"/>
    <w:rsid w:val="347F7640"/>
    <w:rsid w:val="34A56C08"/>
    <w:rsid w:val="34AF60FC"/>
    <w:rsid w:val="34B727CB"/>
    <w:rsid w:val="34CB535F"/>
    <w:rsid w:val="34CC39CC"/>
    <w:rsid w:val="34CC52D7"/>
    <w:rsid w:val="34CD7B11"/>
    <w:rsid w:val="34CF4E39"/>
    <w:rsid w:val="34D94782"/>
    <w:rsid w:val="34D973F3"/>
    <w:rsid w:val="34E55379"/>
    <w:rsid w:val="34F418B1"/>
    <w:rsid w:val="350E12FE"/>
    <w:rsid w:val="35343E01"/>
    <w:rsid w:val="35357F05"/>
    <w:rsid w:val="353862EF"/>
    <w:rsid w:val="354F1668"/>
    <w:rsid w:val="35564DED"/>
    <w:rsid w:val="355948D6"/>
    <w:rsid w:val="356210D6"/>
    <w:rsid w:val="359D1D11"/>
    <w:rsid w:val="35A737B2"/>
    <w:rsid w:val="35B81561"/>
    <w:rsid w:val="35CA5F54"/>
    <w:rsid w:val="35CA7CEC"/>
    <w:rsid w:val="35CF98E4"/>
    <w:rsid w:val="35DA29C4"/>
    <w:rsid w:val="35DC5EBD"/>
    <w:rsid w:val="35DF6E90"/>
    <w:rsid w:val="35E87A60"/>
    <w:rsid w:val="35F8663F"/>
    <w:rsid w:val="35FFF5DD"/>
    <w:rsid w:val="36071F95"/>
    <w:rsid w:val="360D0B67"/>
    <w:rsid w:val="360E5AF6"/>
    <w:rsid w:val="36191474"/>
    <w:rsid w:val="36201E2A"/>
    <w:rsid w:val="36214C7B"/>
    <w:rsid w:val="3625285A"/>
    <w:rsid w:val="362B5A97"/>
    <w:rsid w:val="36347BF7"/>
    <w:rsid w:val="363C0FF7"/>
    <w:rsid w:val="36403544"/>
    <w:rsid w:val="364650EA"/>
    <w:rsid w:val="364B6E40"/>
    <w:rsid w:val="364C43E0"/>
    <w:rsid w:val="364F20B7"/>
    <w:rsid w:val="364F2124"/>
    <w:rsid w:val="36571F28"/>
    <w:rsid w:val="365C345E"/>
    <w:rsid w:val="365C3730"/>
    <w:rsid w:val="365E2773"/>
    <w:rsid w:val="365E2C82"/>
    <w:rsid w:val="36613321"/>
    <w:rsid w:val="366572B1"/>
    <w:rsid w:val="36680FB3"/>
    <w:rsid w:val="366B2042"/>
    <w:rsid w:val="366E3FEC"/>
    <w:rsid w:val="367C1E3C"/>
    <w:rsid w:val="36887199"/>
    <w:rsid w:val="36944532"/>
    <w:rsid w:val="3694457F"/>
    <w:rsid w:val="369D4E08"/>
    <w:rsid w:val="36A9101E"/>
    <w:rsid w:val="36A912F6"/>
    <w:rsid w:val="36AA1F46"/>
    <w:rsid w:val="36AB669A"/>
    <w:rsid w:val="36BA44E3"/>
    <w:rsid w:val="36C52B9E"/>
    <w:rsid w:val="36C95C7F"/>
    <w:rsid w:val="36CC0D7D"/>
    <w:rsid w:val="36CF7C0B"/>
    <w:rsid w:val="36D248B6"/>
    <w:rsid w:val="36D5005E"/>
    <w:rsid w:val="36D66130"/>
    <w:rsid w:val="36DF7E63"/>
    <w:rsid w:val="36E04A9A"/>
    <w:rsid w:val="36E8773F"/>
    <w:rsid w:val="36F37F25"/>
    <w:rsid w:val="36FC523D"/>
    <w:rsid w:val="370856E2"/>
    <w:rsid w:val="370D154B"/>
    <w:rsid w:val="373419D9"/>
    <w:rsid w:val="373A4B04"/>
    <w:rsid w:val="373F7D13"/>
    <w:rsid w:val="37411164"/>
    <w:rsid w:val="37463BE5"/>
    <w:rsid w:val="37485369"/>
    <w:rsid w:val="374A5DBE"/>
    <w:rsid w:val="374C5FF5"/>
    <w:rsid w:val="3765108C"/>
    <w:rsid w:val="37736690"/>
    <w:rsid w:val="37761758"/>
    <w:rsid w:val="37781665"/>
    <w:rsid w:val="377852CD"/>
    <w:rsid w:val="37874E28"/>
    <w:rsid w:val="3787771B"/>
    <w:rsid w:val="379E75B5"/>
    <w:rsid w:val="37A30AFE"/>
    <w:rsid w:val="37A93852"/>
    <w:rsid w:val="37AF0917"/>
    <w:rsid w:val="37B2491D"/>
    <w:rsid w:val="37BD82AF"/>
    <w:rsid w:val="37BF760C"/>
    <w:rsid w:val="37CB5AB5"/>
    <w:rsid w:val="37CC6C58"/>
    <w:rsid w:val="37CF0466"/>
    <w:rsid w:val="37D72740"/>
    <w:rsid w:val="37D96492"/>
    <w:rsid w:val="37F04648"/>
    <w:rsid w:val="37F14AED"/>
    <w:rsid w:val="37FC2305"/>
    <w:rsid w:val="37FC3769"/>
    <w:rsid w:val="37FE7D66"/>
    <w:rsid w:val="380533B2"/>
    <w:rsid w:val="3808093A"/>
    <w:rsid w:val="38122131"/>
    <w:rsid w:val="382018E4"/>
    <w:rsid w:val="38205CA1"/>
    <w:rsid w:val="383012F4"/>
    <w:rsid w:val="384C2942"/>
    <w:rsid w:val="384F045D"/>
    <w:rsid w:val="38640C8C"/>
    <w:rsid w:val="38654816"/>
    <w:rsid w:val="38662C34"/>
    <w:rsid w:val="387D369D"/>
    <w:rsid w:val="38814F08"/>
    <w:rsid w:val="388D75D5"/>
    <w:rsid w:val="3891486E"/>
    <w:rsid w:val="38917976"/>
    <w:rsid w:val="389D2D9A"/>
    <w:rsid w:val="38A85020"/>
    <w:rsid w:val="38A968C7"/>
    <w:rsid w:val="38AB60C5"/>
    <w:rsid w:val="38AC3D17"/>
    <w:rsid w:val="38AC7CEB"/>
    <w:rsid w:val="38B10B99"/>
    <w:rsid w:val="38B21F42"/>
    <w:rsid w:val="38B76AFC"/>
    <w:rsid w:val="38BA7B9E"/>
    <w:rsid w:val="38BB488F"/>
    <w:rsid w:val="38BF22CE"/>
    <w:rsid w:val="38D539AE"/>
    <w:rsid w:val="38D65F88"/>
    <w:rsid w:val="3908480F"/>
    <w:rsid w:val="391F4106"/>
    <w:rsid w:val="39350E99"/>
    <w:rsid w:val="39442B04"/>
    <w:rsid w:val="394A2FE1"/>
    <w:rsid w:val="394C659C"/>
    <w:rsid w:val="39522501"/>
    <w:rsid w:val="395469CA"/>
    <w:rsid w:val="396144F2"/>
    <w:rsid w:val="39680DD9"/>
    <w:rsid w:val="396D09B4"/>
    <w:rsid w:val="396F6E4D"/>
    <w:rsid w:val="39753F06"/>
    <w:rsid w:val="39755E9B"/>
    <w:rsid w:val="39762389"/>
    <w:rsid w:val="397659AB"/>
    <w:rsid w:val="397D755D"/>
    <w:rsid w:val="399308D9"/>
    <w:rsid w:val="39931794"/>
    <w:rsid w:val="39A8561C"/>
    <w:rsid w:val="39AB34DA"/>
    <w:rsid w:val="39B3255A"/>
    <w:rsid w:val="39BA1162"/>
    <w:rsid w:val="39C323C4"/>
    <w:rsid w:val="39C849B0"/>
    <w:rsid w:val="39CF39B2"/>
    <w:rsid w:val="39CF4AD9"/>
    <w:rsid w:val="39E4571A"/>
    <w:rsid w:val="39F029FB"/>
    <w:rsid w:val="3A047F06"/>
    <w:rsid w:val="3A052ADD"/>
    <w:rsid w:val="3A276CBB"/>
    <w:rsid w:val="3A2B3D6F"/>
    <w:rsid w:val="3A2F2608"/>
    <w:rsid w:val="3A351B37"/>
    <w:rsid w:val="3A395383"/>
    <w:rsid w:val="3A3A115B"/>
    <w:rsid w:val="3A444A2D"/>
    <w:rsid w:val="3A49373F"/>
    <w:rsid w:val="3A4B5C1E"/>
    <w:rsid w:val="3A4C234E"/>
    <w:rsid w:val="3A4C6E62"/>
    <w:rsid w:val="3A5062B6"/>
    <w:rsid w:val="3A703D39"/>
    <w:rsid w:val="3A740E23"/>
    <w:rsid w:val="3A771BA0"/>
    <w:rsid w:val="3A7872E6"/>
    <w:rsid w:val="3A7C5D36"/>
    <w:rsid w:val="3A805BA1"/>
    <w:rsid w:val="3A8C39D3"/>
    <w:rsid w:val="3A8C5079"/>
    <w:rsid w:val="3A8E2DA9"/>
    <w:rsid w:val="3A900FE2"/>
    <w:rsid w:val="3AA30B27"/>
    <w:rsid w:val="3AB30C79"/>
    <w:rsid w:val="3ABC744B"/>
    <w:rsid w:val="3ABD4E67"/>
    <w:rsid w:val="3AC961DD"/>
    <w:rsid w:val="3ACC502A"/>
    <w:rsid w:val="3AE10F42"/>
    <w:rsid w:val="3AE15AF4"/>
    <w:rsid w:val="3AE22611"/>
    <w:rsid w:val="3AF45E42"/>
    <w:rsid w:val="3AF5648D"/>
    <w:rsid w:val="3AFE67C5"/>
    <w:rsid w:val="3AFF389D"/>
    <w:rsid w:val="3B000C57"/>
    <w:rsid w:val="3B0965D5"/>
    <w:rsid w:val="3B0C1168"/>
    <w:rsid w:val="3B27621D"/>
    <w:rsid w:val="3B40339E"/>
    <w:rsid w:val="3B4B7639"/>
    <w:rsid w:val="3B5D0A86"/>
    <w:rsid w:val="3B6A12E8"/>
    <w:rsid w:val="3B7264D0"/>
    <w:rsid w:val="3B750E7E"/>
    <w:rsid w:val="3B7D414F"/>
    <w:rsid w:val="3B7D51ED"/>
    <w:rsid w:val="3B8016C2"/>
    <w:rsid w:val="3B820C52"/>
    <w:rsid w:val="3B86231D"/>
    <w:rsid w:val="3B992D42"/>
    <w:rsid w:val="3B9A1F3D"/>
    <w:rsid w:val="3BAF5A06"/>
    <w:rsid w:val="3BBB5CA0"/>
    <w:rsid w:val="3BC03A93"/>
    <w:rsid w:val="3BD27AC0"/>
    <w:rsid w:val="3BD322B0"/>
    <w:rsid w:val="3BDE3DB7"/>
    <w:rsid w:val="3BE90375"/>
    <w:rsid w:val="3BF35A82"/>
    <w:rsid w:val="3BF43FCF"/>
    <w:rsid w:val="3BF52292"/>
    <w:rsid w:val="3BFA2E8D"/>
    <w:rsid w:val="3BFC1239"/>
    <w:rsid w:val="3C140D5B"/>
    <w:rsid w:val="3C1740BD"/>
    <w:rsid w:val="3C184A81"/>
    <w:rsid w:val="3C1E25B3"/>
    <w:rsid w:val="3C1E7A77"/>
    <w:rsid w:val="3C2E4536"/>
    <w:rsid w:val="3C326CD0"/>
    <w:rsid w:val="3C3872C8"/>
    <w:rsid w:val="3C397791"/>
    <w:rsid w:val="3C43371F"/>
    <w:rsid w:val="3C43537B"/>
    <w:rsid w:val="3C454730"/>
    <w:rsid w:val="3C462B5B"/>
    <w:rsid w:val="3C4A2A78"/>
    <w:rsid w:val="3C526A0A"/>
    <w:rsid w:val="3C585DB3"/>
    <w:rsid w:val="3C5E4B87"/>
    <w:rsid w:val="3C6B585D"/>
    <w:rsid w:val="3C6C2417"/>
    <w:rsid w:val="3C7E17A7"/>
    <w:rsid w:val="3C7E1BB8"/>
    <w:rsid w:val="3C83252A"/>
    <w:rsid w:val="3C8366A5"/>
    <w:rsid w:val="3CA81D6D"/>
    <w:rsid w:val="3CD8402F"/>
    <w:rsid w:val="3CE0113F"/>
    <w:rsid w:val="3CEA0F4E"/>
    <w:rsid w:val="3D114C4D"/>
    <w:rsid w:val="3D172EFB"/>
    <w:rsid w:val="3D3508F0"/>
    <w:rsid w:val="3D3A0100"/>
    <w:rsid w:val="3D3E3A79"/>
    <w:rsid w:val="3D41195E"/>
    <w:rsid w:val="3D5102BB"/>
    <w:rsid w:val="3D5740F3"/>
    <w:rsid w:val="3D5D4C8C"/>
    <w:rsid w:val="3D5F79DA"/>
    <w:rsid w:val="3D6E17D9"/>
    <w:rsid w:val="3D806D68"/>
    <w:rsid w:val="3D8537A8"/>
    <w:rsid w:val="3D8916D0"/>
    <w:rsid w:val="3D972D2F"/>
    <w:rsid w:val="3DA75E7A"/>
    <w:rsid w:val="3DAA22AB"/>
    <w:rsid w:val="3DBE46BE"/>
    <w:rsid w:val="3DDA2D27"/>
    <w:rsid w:val="3DDF81B4"/>
    <w:rsid w:val="3DE24F88"/>
    <w:rsid w:val="3DEF0C96"/>
    <w:rsid w:val="3DF453EE"/>
    <w:rsid w:val="3DF955FB"/>
    <w:rsid w:val="3DFE5DE9"/>
    <w:rsid w:val="3DFFF2F9"/>
    <w:rsid w:val="3E0359BA"/>
    <w:rsid w:val="3E0B60C5"/>
    <w:rsid w:val="3E0F119F"/>
    <w:rsid w:val="3E107D96"/>
    <w:rsid w:val="3E2245C1"/>
    <w:rsid w:val="3E2C4FCF"/>
    <w:rsid w:val="3E2E7402"/>
    <w:rsid w:val="3E33403E"/>
    <w:rsid w:val="3E3B4157"/>
    <w:rsid w:val="3E43244A"/>
    <w:rsid w:val="3E43428E"/>
    <w:rsid w:val="3E4A19D9"/>
    <w:rsid w:val="3E512ACE"/>
    <w:rsid w:val="3E5575AD"/>
    <w:rsid w:val="3E6668AB"/>
    <w:rsid w:val="3E6E3A20"/>
    <w:rsid w:val="3E734A39"/>
    <w:rsid w:val="3E7E6BD5"/>
    <w:rsid w:val="3E9C05E0"/>
    <w:rsid w:val="3E9D0A3F"/>
    <w:rsid w:val="3EAD0C89"/>
    <w:rsid w:val="3ECE7D4C"/>
    <w:rsid w:val="3ECFB1D1"/>
    <w:rsid w:val="3ED616E6"/>
    <w:rsid w:val="3ED8145A"/>
    <w:rsid w:val="3EDB6B1D"/>
    <w:rsid w:val="3EDD33B5"/>
    <w:rsid w:val="3EE12D46"/>
    <w:rsid w:val="3EFD170F"/>
    <w:rsid w:val="3EFD27F7"/>
    <w:rsid w:val="3EFF53C9"/>
    <w:rsid w:val="3F081A0D"/>
    <w:rsid w:val="3F11775A"/>
    <w:rsid w:val="3F12381A"/>
    <w:rsid w:val="3F225EB7"/>
    <w:rsid w:val="3F3415A1"/>
    <w:rsid w:val="3F3655D5"/>
    <w:rsid w:val="3F376A35"/>
    <w:rsid w:val="3F41692D"/>
    <w:rsid w:val="3F480CC5"/>
    <w:rsid w:val="3F4963C8"/>
    <w:rsid w:val="3F4A3B83"/>
    <w:rsid w:val="3F4A628E"/>
    <w:rsid w:val="3F5650B8"/>
    <w:rsid w:val="3F593F80"/>
    <w:rsid w:val="3F5A38E9"/>
    <w:rsid w:val="3F5E55EB"/>
    <w:rsid w:val="3F6F3C5C"/>
    <w:rsid w:val="3F796C6F"/>
    <w:rsid w:val="3F7A4036"/>
    <w:rsid w:val="3F7D4A3F"/>
    <w:rsid w:val="3F8E16E0"/>
    <w:rsid w:val="3F992755"/>
    <w:rsid w:val="3FA26087"/>
    <w:rsid w:val="3FA572B1"/>
    <w:rsid w:val="3FA7289D"/>
    <w:rsid w:val="3FB27CAA"/>
    <w:rsid w:val="3FB938BA"/>
    <w:rsid w:val="3FC53924"/>
    <w:rsid w:val="3FD87E79"/>
    <w:rsid w:val="3FDA373F"/>
    <w:rsid w:val="3FDBCE68"/>
    <w:rsid w:val="3FE4699D"/>
    <w:rsid w:val="3FE50016"/>
    <w:rsid w:val="3FEA1886"/>
    <w:rsid w:val="3FEC3676"/>
    <w:rsid w:val="3FF840E4"/>
    <w:rsid w:val="3FFA2A15"/>
    <w:rsid w:val="3FFC0289"/>
    <w:rsid w:val="3FFF6956"/>
    <w:rsid w:val="4000446B"/>
    <w:rsid w:val="40066C2D"/>
    <w:rsid w:val="4010367A"/>
    <w:rsid w:val="40223900"/>
    <w:rsid w:val="4023440D"/>
    <w:rsid w:val="40273CA0"/>
    <w:rsid w:val="40284649"/>
    <w:rsid w:val="402F1CDE"/>
    <w:rsid w:val="403D674F"/>
    <w:rsid w:val="404117F9"/>
    <w:rsid w:val="40430EA0"/>
    <w:rsid w:val="40536CDF"/>
    <w:rsid w:val="40537D73"/>
    <w:rsid w:val="405972CC"/>
    <w:rsid w:val="405E2CD3"/>
    <w:rsid w:val="406008DF"/>
    <w:rsid w:val="406124E4"/>
    <w:rsid w:val="40613BDC"/>
    <w:rsid w:val="4071267B"/>
    <w:rsid w:val="40737FB3"/>
    <w:rsid w:val="4079780C"/>
    <w:rsid w:val="40815561"/>
    <w:rsid w:val="40827FA2"/>
    <w:rsid w:val="40841C37"/>
    <w:rsid w:val="4089010D"/>
    <w:rsid w:val="408C40C1"/>
    <w:rsid w:val="40903817"/>
    <w:rsid w:val="40991A6C"/>
    <w:rsid w:val="409A50DA"/>
    <w:rsid w:val="40A119F8"/>
    <w:rsid w:val="40A122AC"/>
    <w:rsid w:val="40AB6876"/>
    <w:rsid w:val="40AF374A"/>
    <w:rsid w:val="40C04C57"/>
    <w:rsid w:val="40CD3281"/>
    <w:rsid w:val="40D21521"/>
    <w:rsid w:val="40DC204D"/>
    <w:rsid w:val="40E32E73"/>
    <w:rsid w:val="40F14C5E"/>
    <w:rsid w:val="40F74CBF"/>
    <w:rsid w:val="4106218B"/>
    <w:rsid w:val="410A5B83"/>
    <w:rsid w:val="411452B7"/>
    <w:rsid w:val="41157F0C"/>
    <w:rsid w:val="41174BDC"/>
    <w:rsid w:val="41190076"/>
    <w:rsid w:val="411A2A01"/>
    <w:rsid w:val="41242400"/>
    <w:rsid w:val="41300706"/>
    <w:rsid w:val="41340DF4"/>
    <w:rsid w:val="413D5670"/>
    <w:rsid w:val="413F4867"/>
    <w:rsid w:val="414132F1"/>
    <w:rsid w:val="41423F68"/>
    <w:rsid w:val="41437570"/>
    <w:rsid w:val="41454633"/>
    <w:rsid w:val="414A39A0"/>
    <w:rsid w:val="41510488"/>
    <w:rsid w:val="415826C7"/>
    <w:rsid w:val="415B2372"/>
    <w:rsid w:val="415E2191"/>
    <w:rsid w:val="41666124"/>
    <w:rsid w:val="416B2403"/>
    <w:rsid w:val="41741FCE"/>
    <w:rsid w:val="417C54DA"/>
    <w:rsid w:val="41803FEB"/>
    <w:rsid w:val="418C41C5"/>
    <w:rsid w:val="41AA3357"/>
    <w:rsid w:val="41AE78BC"/>
    <w:rsid w:val="41B111FE"/>
    <w:rsid w:val="41B44E9F"/>
    <w:rsid w:val="41C5420F"/>
    <w:rsid w:val="41CB42A0"/>
    <w:rsid w:val="41D442A7"/>
    <w:rsid w:val="41DA7A37"/>
    <w:rsid w:val="41DB69CB"/>
    <w:rsid w:val="41E37730"/>
    <w:rsid w:val="41E4548A"/>
    <w:rsid w:val="41E91130"/>
    <w:rsid w:val="41EB5E3B"/>
    <w:rsid w:val="41F51442"/>
    <w:rsid w:val="41F96401"/>
    <w:rsid w:val="41FC58B0"/>
    <w:rsid w:val="42034336"/>
    <w:rsid w:val="42074E44"/>
    <w:rsid w:val="42112E92"/>
    <w:rsid w:val="4219291A"/>
    <w:rsid w:val="4227178B"/>
    <w:rsid w:val="42296D76"/>
    <w:rsid w:val="423E4EED"/>
    <w:rsid w:val="42462763"/>
    <w:rsid w:val="42533B52"/>
    <w:rsid w:val="425414FE"/>
    <w:rsid w:val="42693BAC"/>
    <w:rsid w:val="427856A8"/>
    <w:rsid w:val="42792B76"/>
    <w:rsid w:val="42831A47"/>
    <w:rsid w:val="42873641"/>
    <w:rsid w:val="429E12E1"/>
    <w:rsid w:val="42BE7F8E"/>
    <w:rsid w:val="42C734A3"/>
    <w:rsid w:val="42D1470F"/>
    <w:rsid w:val="42D56259"/>
    <w:rsid w:val="42E57EFB"/>
    <w:rsid w:val="42F0276F"/>
    <w:rsid w:val="42F04613"/>
    <w:rsid w:val="42F46910"/>
    <w:rsid w:val="42F47346"/>
    <w:rsid w:val="42F92EE0"/>
    <w:rsid w:val="430B3E60"/>
    <w:rsid w:val="430F0E85"/>
    <w:rsid w:val="431E5E52"/>
    <w:rsid w:val="432E7C8F"/>
    <w:rsid w:val="433874A4"/>
    <w:rsid w:val="434568EF"/>
    <w:rsid w:val="434A7955"/>
    <w:rsid w:val="43552E55"/>
    <w:rsid w:val="43553386"/>
    <w:rsid w:val="43575AA8"/>
    <w:rsid w:val="435F1AB3"/>
    <w:rsid w:val="438A1391"/>
    <w:rsid w:val="438A1A8F"/>
    <w:rsid w:val="438F15CF"/>
    <w:rsid w:val="4396388B"/>
    <w:rsid w:val="439C3C88"/>
    <w:rsid w:val="43A14E44"/>
    <w:rsid w:val="43A37289"/>
    <w:rsid w:val="43A92CE9"/>
    <w:rsid w:val="43B227BA"/>
    <w:rsid w:val="43B87682"/>
    <w:rsid w:val="43B87A62"/>
    <w:rsid w:val="43BB0F99"/>
    <w:rsid w:val="43C126E8"/>
    <w:rsid w:val="43C45DB0"/>
    <w:rsid w:val="43C93C3E"/>
    <w:rsid w:val="43D03190"/>
    <w:rsid w:val="43D91A12"/>
    <w:rsid w:val="43DC3236"/>
    <w:rsid w:val="43E01149"/>
    <w:rsid w:val="43F269DD"/>
    <w:rsid w:val="440C7CEC"/>
    <w:rsid w:val="440D3917"/>
    <w:rsid w:val="44167A56"/>
    <w:rsid w:val="441C180F"/>
    <w:rsid w:val="441E5DA6"/>
    <w:rsid w:val="44232712"/>
    <w:rsid w:val="44292AEA"/>
    <w:rsid w:val="442B616F"/>
    <w:rsid w:val="442F1061"/>
    <w:rsid w:val="443214BA"/>
    <w:rsid w:val="443446A3"/>
    <w:rsid w:val="44357B0E"/>
    <w:rsid w:val="44362F68"/>
    <w:rsid w:val="44444C0F"/>
    <w:rsid w:val="444911A3"/>
    <w:rsid w:val="446445D3"/>
    <w:rsid w:val="44716A7F"/>
    <w:rsid w:val="449528BA"/>
    <w:rsid w:val="449E1724"/>
    <w:rsid w:val="44A67ED3"/>
    <w:rsid w:val="44AA4B32"/>
    <w:rsid w:val="44B43729"/>
    <w:rsid w:val="44BF72E9"/>
    <w:rsid w:val="44C2045C"/>
    <w:rsid w:val="44CB077F"/>
    <w:rsid w:val="44D62772"/>
    <w:rsid w:val="44DB07FE"/>
    <w:rsid w:val="44DD219F"/>
    <w:rsid w:val="44DD5244"/>
    <w:rsid w:val="44E70B1F"/>
    <w:rsid w:val="44E9469A"/>
    <w:rsid w:val="44EC4C43"/>
    <w:rsid w:val="44ED4195"/>
    <w:rsid w:val="44F033E6"/>
    <w:rsid w:val="44F15C60"/>
    <w:rsid w:val="44F510C5"/>
    <w:rsid w:val="44F72852"/>
    <w:rsid w:val="45130ACA"/>
    <w:rsid w:val="45250EFF"/>
    <w:rsid w:val="45251ED1"/>
    <w:rsid w:val="45253052"/>
    <w:rsid w:val="45264FCA"/>
    <w:rsid w:val="453123E4"/>
    <w:rsid w:val="45324E78"/>
    <w:rsid w:val="45381D09"/>
    <w:rsid w:val="45383EE5"/>
    <w:rsid w:val="453B01BF"/>
    <w:rsid w:val="454D59FF"/>
    <w:rsid w:val="45516726"/>
    <w:rsid w:val="45535B22"/>
    <w:rsid w:val="45556DF1"/>
    <w:rsid w:val="456A26E8"/>
    <w:rsid w:val="457A21AE"/>
    <w:rsid w:val="457C7875"/>
    <w:rsid w:val="4589306C"/>
    <w:rsid w:val="45942A08"/>
    <w:rsid w:val="459B04EA"/>
    <w:rsid w:val="459C1DCD"/>
    <w:rsid w:val="45A31F6F"/>
    <w:rsid w:val="45B003B9"/>
    <w:rsid w:val="45B25B42"/>
    <w:rsid w:val="45C956D0"/>
    <w:rsid w:val="45D309F7"/>
    <w:rsid w:val="45DA03C8"/>
    <w:rsid w:val="45E221A2"/>
    <w:rsid w:val="45F9161F"/>
    <w:rsid w:val="45F94A1E"/>
    <w:rsid w:val="460701EA"/>
    <w:rsid w:val="461A74D0"/>
    <w:rsid w:val="4621349D"/>
    <w:rsid w:val="46234929"/>
    <w:rsid w:val="4629141A"/>
    <w:rsid w:val="462E5E99"/>
    <w:rsid w:val="46375ABB"/>
    <w:rsid w:val="463F1413"/>
    <w:rsid w:val="4646415C"/>
    <w:rsid w:val="46515480"/>
    <w:rsid w:val="46581529"/>
    <w:rsid w:val="465E7596"/>
    <w:rsid w:val="466521E4"/>
    <w:rsid w:val="466B7D28"/>
    <w:rsid w:val="46804B4C"/>
    <w:rsid w:val="46AE5700"/>
    <w:rsid w:val="46AE7545"/>
    <w:rsid w:val="46B52D66"/>
    <w:rsid w:val="46CC2F92"/>
    <w:rsid w:val="46EC0E26"/>
    <w:rsid w:val="46FB0EE3"/>
    <w:rsid w:val="47011E01"/>
    <w:rsid w:val="470659DA"/>
    <w:rsid w:val="47086928"/>
    <w:rsid w:val="471B2C7F"/>
    <w:rsid w:val="472666E8"/>
    <w:rsid w:val="472B6B62"/>
    <w:rsid w:val="472E2C5D"/>
    <w:rsid w:val="473125A8"/>
    <w:rsid w:val="4734324A"/>
    <w:rsid w:val="473726E7"/>
    <w:rsid w:val="473F2202"/>
    <w:rsid w:val="47471E6C"/>
    <w:rsid w:val="47555031"/>
    <w:rsid w:val="475900AD"/>
    <w:rsid w:val="476B60F4"/>
    <w:rsid w:val="477073C7"/>
    <w:rsid w:val="477363A8"/>
    <w:rsid w:val="477726A5"/>
    <w:rsid w:val="47784BE8"/>
    <w:rsid w:val="47987417"/>
    <w:rsid w:val="479B287A"/>
    <w:rsid w:val="479C4114"/>
    <w:rsid w:val="47A46E48"/>
    <w:rsid w:val="47A73DA4"/>
    <w:rsid w:val="47A92CE2"/>
    <w:rsid w:val="47B05301"/>
    <w:rsid w:val="47B349C6"/>
    <w:rsid w:val="47B608C6"/>
    <w:rsid w:val="47C63A54"/>
    <w:rsid w:val="47CC7C01"/>
    <w:rsid w:val="47CE5910"/>
    <w:rsid w:val="47D861D2"/>
    <w:rsid w:val="47DA5D14"/>
    <w:rsid w:val="47DB3FE4"/>
    <w:rsid w:val="47DF15FB"/>
    <w:rsid w:val="47DF5F40"/>
    <w:rsid w:val="47E82FE6"/>
    <w:rsid w:val="47EA7A7B"/>
    <w:rsid w:val="47EF2579"/>
    <w:rsid w:val="47F105D8"/>
    <w:rsid w:val="47F34C10"/>
    <w:rsid w:val="47FB1996"/>
    <w:rsid w:val="480B423E"/>
    <w:rsid w:val="48156D10"/>
    <w:rsid w:val="48161858"/>
    <w:rsid w:val="481D776A"/>
    <w:rsid w:val="48295798"/>
    <w:rsid w:val="482A1CDF"/>
    <w:rsid w:val="48583238"/>
    <w:rsid w:val="485C1319"/>
    <w:rsid w:val="485C54BD"/>
    <w:rsid w:val="485E3EDB"/>
    <w:rsid w:val="486916F6"/>
    <w:rsid w:val="4879517F"/>
    <w:rsid w:val="487A632B"/>
    <w:rsid w:val="48801F25"/>
    <w:rsid w:val="4889414A"/>
    <w:rsid w:val="48905E49"/>
    <w:rsid w:val="489131E5"/>
    <w:rsid w:val="489E5168"/>
    <w:rsid w:val="48B95705"/>
    <w:rsid w:val="48BE4747"/>
    <w:rsid w:val="48C43459"/>
    <w:rsid w:val="48CA20D3"/>
    <w:rsid w:val="48D65CA3"/>
    <w:rsid w:val="48E41AAB"/>
    <w:rsid w:val="48E64719"/>
    <w:rsid w:val="48EC5B2F"/>
    <w:rsid w:val="48F10854"/>
    <w:rsid w:val="48F627CE"/>
    <w:rsid w:val="48F77A6B"/>
    <w:rsid w:val="48F86A28"/>
    <w:rsid w:val="4908466A"/>
    <w:rsid w:val="49101B1C"/>
    <w:rsid w:val="49201B31"/>
    <w:rsid w:val="492242A1"/>
    <w:rsid w:val="4925407D"/>
    <w:rsid w:val="492C2F74"/>
    <w:rsid w:val="493101D2"/>
    <w:rsid w:val="493E7C12"/>
    <w:rsid w:val="494324D4"/>
    <w:rsid w:val="495234C1"/>
    <w:rsid w:val="496C36B7"/>
    <w:rsid w:val="496F7EE7"/>
    <w:rsid w:val="49754AB8"/>
    <w:rsid w:val="49754FB0"/>
    <w:rsid w:val="49784763"/>
    <w:rsid w:val="497E2C4E"/>
    <w:rsid w:val="498358B6"/>
    <w:rsid w:val="49930E66"/>
    <w:rsid w:val="49A5461D"/>
    <w:rsid w:val="49A60A63"/>
    <w:rsid w:val="49AC20FF"/>
    <w:rsid w:val="49B31C96"/>
    <w:rsid w:val="49B43FD0"/>
    <w:rsid w:val="49B91B40"/>
    <w:rsid w:val="49BF5D20"/>
    <w:rsid w:val="49D93023"/>
    <w:rsid w:val="49D941B1"/>
    <w:rsid w:val="49DD3CAA"/>
    <w:rsid w:val="49E17035"/>
    <w:rsid w:val="49E63307"/>
    <w:rsid w:val="49E802CA"/>
    <w:rsid w:val="49ED349F"/>
    <w:rsid w:val="49EF0319"/>
    <w:rsid w:val="49F9223F"/>
    <w:rsid w:val="4A041AC5"/>
    <w:rsid w:val="4A1520DC"/>
    <w:rsid w:val="4A1C12E9"/>
    <w:rsid w:val="4A293ABA"/>
    <w:rsid w:val="4A2A6A42"/>
    <w:rsid w:val="4A341C1F"/>
    <w:rsid w:val="4A3435E1"/>
    <w:rsid w:val="4A4E1833"/>
    <w:rsid w:val="4A4E284A"/>
    <w:rsid w:val="4A5144FD"/>
    <w:rsid w:val="4A564561"/>
    <w:rsid w:val="4A5A03D1"/>
    <w:rsid w:val="4A5C043B"/>
    <w:rsid w:val="4A6055DD"/>
    <w:rsid w:val="4A6F0ABC"/>
    <w:rsid w:val="4A6F4E26"/>
    <w:rsid w:val="4A7804AE"/>
    <w:rsid w:val="4A8328CC"/>
    <w:rsid w:val="4A8752DC"/>
    <w:rsid w:val="4A967B83"/>
    <w:rsid w:val="4A9A215A"/>
    <w:rsid w:val="4AA11BBC"/>
    <w:rsid w:val="4AA1355E"/>
    <w:rsid w:val="4AB168BA"/>
    <w:rsid w:val="4AB54221"/>
    <w:rsid w:val="4AB81B3A"/>
    <w:rsid w:val="4ABA434B"/>
    <w:rsid w:val="4AC36C2B"/>
    <w:rsid w:val="4AC54A56"/>
    <w:rsid w:val="4ACE221C"/>
    <w:rsid w:val="4AD572A2"/>
    <w:rsid w:val="4AD678E7"/>
    <w:rsid w:val="4ADB5D55"/>
    <w:rsid w:val="4AE230EE"/>
    <w:rsid w:val="4AE63559"/>
    <w:rsid w:val="4AFA29D5"/>
    <w:rsid w:val="4AFA51DE"/>
    <w:rsid w:val="4AFB4F33"/>
    <w:rsid w:val="4B0C15A2"/>
    <w:rsid w:val="4B18465E"/>
    <w:rsid w:val="4B1F7A0B"/>
    <w:rsid w:val="4B25467B"/>
    <w:rsid w:val="4B287519"/>
    <w:rsid w:val="4B2B64EB"/>
    <w:rsid w:val="4B337F7D"/>
    <w:rsid w:val="4B3738D0"/>
    <w:rsid w:val="4B3E0B5F"/>
    <w:rsid w:val="4B3F1939"/>
    <w:rsid w:val="4B4E429D"/>
    <w:rsid w:val="4B4F2872"/>
    <w:rsid w:val="4B580F3D"/>
    <w:rsid w:val="4B5A4FEF"/>
    <w:rsid w:val="4B5B508C"/>
    <w:rsid w:val="4B6B2DD5"/>
    <w:rsid w:val="4B7030A5"/>
    <w:rsid w:val="4B88694E"/>
    <w:rsid w:val="4B892D67"/>
    <w:rsid w:val="4B8E6A34"/>
    <w:rsid w:val="4B940EB6"/>
    <w:rsid w:val="4B9425ED"/>
    <w:rsid w:val="4B975948"/>
    <w:rsid w:val="4B9B393D"/>
    <w:rsid w:val="4BA72441"/>
    <w:rsid w:val="4BAA5DEC"/>
    <w:rsid w:val="4BAF17D1"/>
    <w:rsid w:val="4BCBBC61"/>
    <w:rsid w:val="4BCC6AE3"/>
    <w:rsid w:val="4BCD1EDA"/>
    <w:rsid w:val="4BDA1FED"/>
    <w:rsid w:val="4BE94D6F"/>
    <w:rsid w:val="4BFE4D05"/>
    <w:rsid w:val="4C0006CD"/>
    <w:rsid w:val="4C0D0E49"/>
    <w:rsid w:val="4C0E064D"/>
    <w:rsid w:val="4C303B87"/>
    <w:rsid w:val="4C39104D"/>
    <w:rsid w:val="4C472AEB"/>
    <w:rsid w:val="4C4D47A7"/>
    <w:rsid w:val="4C5532A0"/>
    <w:rsid w:val="4C5E4533"/>
    <w:rsid w:val="4C600AE9"/>
    <w:rsid w:val="4C665E5F"/>
    <w:rsid w:val="4C673CD0"/>
    <w:rsid w:val="4C6C5FB5"/>
    <w:rsid w:val="4C6F4B4F"/>
    <w:rsid w:val="4C793E0A"/>
    <w:rsid w:val="4C7C0FF3"/>
    <w:rsid w:val="4C8B561B"/>
    <w:rsid w:val="4C98169C"/>
    <w:rsid w:val="4CAD1D55"/>
    <w:rsid w:val="4CB056DB"/>
    <w:rsid w:val="4CB33FE1"/>
    <w:rsid w:val="4CB81D54"/>
    <w:rsid w:val="4CC96E39"/>
    <w:rsid w:val="4CCB5645"/>
    <w:rsid w:val="4CD465B6"/>
    <w:rsid w:val="4CE133D3"/>
    <w:rsid w:val="4CE543D6"/>
    <w:rsid w:val="4CE600B2"/>
    <w:rsid w:val="4CE649F1"/>
    <w:rsid w:val="4CE927C5"/>
    <w:rsid w:val="4CEE558F"/>
    <w:rsid w:val="4D051FE0"/>
    <w:rsid w:val="4D1D3701"/>
    <w:rsid w:val="4D262F41"/>
    <w:rsid w:val="4D285AD7"/>
    <w:rsid w:val="4D2B0E27"/>
    <w:rsid w:val="4D3573F2"/>
    <w:rsid w:val="4D3A5BAF"/>
    <w:rsid w:val="4D3F0348"/>
    <w:rsid w:val="4D401364"/>
    <w:rsid w:val="4D417062"/>
    <w:rsid w:val="4D450B12"/>
    <w:rsid w:val="4D523F7E"/>
    <w:rsid w:val="4D552417"/>
    <w:rsid w:val="4D5652C4"/>
    <w:rsid w:val="4D703530"/>
    <w:rsid w:val="4D795B1F"/>
    <w:rsid w:val="4D80039A"/>
    <w:rsid w:val="4D841FD8"/>
    <w:rsid w:val="4D8A3533"/>
    <w:rsid w:val="4D9A47D8"/>
    <w:rsid w:val="4DB15A27"/>
    <w:rsid w:val="4DB841F3"/>
    <w:rsid w:val="4DC02BE9"/>
    <w:rsid w:val="4DC76B95"/>
    <w:rsid w:val="4DDB4329"/>
    <w:rsid w:val="4DE15339"/>
    <w:rsid w:val="4DE2145D"/>
    <w:rsid w:val="4DE244E1"/>
    <w:rsid w:val="4DED4A44"/>
    <w:rsid w:val="4DF02465"/>
    <w:rsid w:val="4E0245D2"/>
    <w:rsid w:val="4E094F7E"/>
    <w:rsid w:val="4E0D6205"/>
    <w:rsid w:val="4E25405E"/>
    <w:rsid w:val="4E300F91"/>
    <w:rsid w:val="4E361E32"/>
    <w:rsid w:val="4E3E5A92"/>
    <w:rsid w:val="4E4E38C4"/>
    <w:rsid w:val="4E5C58FD"/>
    <w:rsid w:val="4E62044F"/>
    <w:rsid w:val="4E676777"/>
    <w:rsid w:val="4E6B3AB1"/>
    <w:rsid w:val="4E743FA5"/>
    <w:rsid w:val="4E803A69"/>
    <w:rsid w:val="4E846D5A"/>
    <w:rsid w:val="4E8A652F"/>
    <w:rsid w:val="4E8B3A95"/>
    <w:rsid w:val="4E987822"/>
    <w:rsid w:val="4ECA6DEA"/>
    <w:rsid w:val="4ECB7D8B"/>
    <w:rsid w:val="4ED54853"/>
    <w:rsid w:val="4EE05F96"/>
    <w:rsid w:val="4EE64900"/>
    <w:rsid w:val="4EE72265"/>
    <w:rsid w:val="4EEF4345"/>
    <w:rsid w:val="4F125182"/>
    <w:rsid w:val="4F2C47A6"/>
    <w:rsid w:val="4F2F3515"/>
    <w:rsid w:val="4F480DB4"/>
    <w:rsid w:val="4F483050"/>
    <w:rsid w:val="4F4C11CF"/>
    <w:rsid w:val="4F520BC6"/>
    <w:rsid w:val="4F601D5B"/>
    <w:rsid w:val="4F602AA7"/>
    <w:rsid w:val="4F6D2435"/>
    <w:rsid w:val="4F731301"/>
    <w:rsid w:val="4F815623"/>
    <w:rsid w:val="4F825BB8"/>
    <w:rsid w:val="4F8B77E5"/>
    <w:rsid w:val="4F9420B6"/>
    <w:rsid w:val="4F9424F5"/>
    <w:rsid w:val="4F985349"/>
    <w:rsid w:val="4F9C16B2"/>
    <w:rsid w:val="4FB15B63"/>
    <w:rsid w:val="4FB35AC1"/>
    <w:rsid w:val="4FB40B21"/>
    <w:rsid w:val="4FB95F1C"/>
    <w:rsid w:val="4FBD1961"/>
    <w:rsid w:val="4FC3661F"/>
    <w:rsid w:val="4FC47250"/>
    <w:rsid w:val="4FD21015"/>
    <w:rsid w:val="4FE94CBF"/>
    <w:rsid w:val="4FEA7BD0"/>
    <w:rsid w:val="4FEE7B8A"/>
    <w:rsid w:val="4FFD69ED"/>
    <w:rsid w:val="4FFF734D"/>
    <w:rsid w:val="50014AFD"/>
    <w:rsid w:val="50217CC0"/>
    <w:rsid w:val="50227A7F"/>
    <w:rsid w:val="502756A7"/>
    <w:rsid w:val="50331171"/>
    <w:rsid w:val="50385B3C"/>
    <w:rsid w:val="503B63B0"/>
    <w:rsid w:val="504004FB"/>
    <w:rsid w:val="504D156B"/>
    <w:rsid w:val="50571663"/>
    <w:rsid w:val="505D27D4"/>
    <w:rsid w:val="50604A7A"/>
    <w:rsid w:val="50635EB4"/>
    <w:rsid w:val="506775E8"/>
    <w:rsid w:val="507227FC"/>
    <w:rsid w:val="50737ABB"/>
    <w:rsid w:val="50747F9A"/>
    <w:rsid w:val="50756B11"/>
    <w:rsid w:val="507606BF"/>
    <w:rsid w:val="507A75E4"/>
    <w:rsid w:val="50843174"/>
    <w:rsid w:val="50891D2D"/>
    <w:rsid w:val="50912660"/>
    <w:rsid w:val="509C5DF4"/>
    <w:rsid w:val="509D19D7"/>
    <w:rsid w:val="50A500D4"/>
    <w:rsid w:val="50AC34B4"/>
    <w:rsid w:val="50AF6E33"/>
    <w:rsid w:val="50B92847"/>
    <w:rsid w:val="50BD418D"/>
    <w:rsid w:val="50BF1974"/>
    <w:rsid w:val="50C07A77"/>
    <w:rsid w:val="50C55B10"/>
    <w:rsid w:val="50CB21F8"/>
    <w:rsid w:val="50CE7DEE"/>
    <w:rsid w:val="50D26DA5"/>
    <w:rsid w:val="50D42343"/>
    <w:rsid w:val="50DA1B89"/>
    <w:rsid w:val="50DB088A"/>
    <w:rsid w:val="50E20436"/>
    <w:rsid w:val="50EC0B7F"/>
    <w:rsid w:val="510872B3"/>
    <w:rsid w:val="510C6F62"/>
    <w:rsid w:val="511164E6"/>
    <w:rsid w:val="511555C9"/>
    <w:rsid w:val="51167B62"/>
    <w:rsid w:val="511700F6"/>
    <w:rsid w:val="511715A9"/>
    <w:rsid w:val="511727A9"/>
    <w:rsid w:val="511D3F1B"/>
    <w:rsid w:val="51216232"/>
    <w:rsid w:val="512B1D0D"/>
    <w:rsid w:val="51387B08"/>
    <w:rsid w:val="513C7872"/>
    <w:rsid w:val="514752E2"/>
    <w:rsid w:val="51487D93"/>
    <w:rsid w:val="514D691C"/>
    <w:rsid w:val="515857CC"/>
    <w:rsid w:val="515C7155"/>
    <w:rsid w:val="51624591"/>
    <w:rsid w:val="5168329A"/>
    <w:rsid w:val="51845229"/>
    <w:rsid w:val="518F01D0"/>
    <w:rsid w:val="51927B5D"/>
    <w:rsid w:val="51942757"/>
    <w:rsid w:val="51977029"/>
    <w:rsid w:val="519A6F56"/>
    <w:rsid w:val="51A278D2"/>
    <w:rsid w:val="51A70B57"/>
    <w:rsid w:val="51A80B0A"/>
    <w:rsid w:val="51AA33BF"/>
    <w:rsid w:val="51BA2D72"/>
    <w:rsid w:val="51CF6BCA"/>
    <w:rsid w:val="51DF718A"/>
    <w:rsid w:val="51E812C7"/>
    <w:rsid w:val="51EA1CC3"/>
    <w:rsid w:val="51F27504"/>
    <w:rsid w:val="51F37D90"/>
    <w:rsid w:val="51F41D6F"/>
    <w:rsid w:val="51FD5CF8"/>
    <w:rsid w:val="5209087A"/>
    <w:rsid w:val="520B2AC6"/>
    <w:rsid w:val="52120698"/>
    <w:rsid w:val="52152C1D"/>
    <w:rsid w:val="521849D6"/>
    <w:rsid w:val="522314EE"/>
    <w:rsid w:val="522E5677"/>
    <w:rsid w:val="5236531F"/>
    <w:rsid w:val="523942C0"/>
    <w:rsid w:val="523C6F5F"/>
    <w:rsid w:val="52474953"/>
    <w:rsid w:val="52582E35"/>
    <w:rsid w:val="52585496"/>
    <w:rsid w:val="526815BA"/>
    <w:rsid w:val="527E73DC"/>
    <w:rsid w:val="528155C1"/>
    <w:rsid w:val="52885B6E"/>
    <w:rsid w:val="52924D37"/>
    <w:rsid w:val="52953436"/>
    <w:rsid w:val="52975B6A"/>
    <w:rsid w:val="52975F40"/>
    <w:rsid w:val="52981DE5"/>
    <w:rsid w:val="52AB4138"/>
    <w:rsid w:val="52B34131"/>
    <w:rsid w:val="52B81183"/>
    <w:rsid w:val="52BD066F"/>
    <w:rsid w:val="52BF62BB"/>
    <w:rsid w:val="52C8076E"/>
    <w:rsid w:val="52CE5945"/>
    <w:rsid w:val="52D55FC5"/>
    <w:rsid w:val="52DA47F0"/>
    <w:rsid w:val="52DC11A6"/>
    <w:rsid w:val="52E06121"/>
    <w:rsid w:val="52EC32A2"/>
    <w:rsid w:val="52F131E5"/>
    <w:rsid w:val="52F778F1"/>
    <w:rsid w:val="5306078D"/>
    <w:rsid w:val="53140286"/>
    <w:rsid w:val="531542D4"/>
    <w:rsid w:val="53184366"/>
    <w:rsid w:val="531E77E8"/>
    <w:rsid w:val="5320129A"/>
    <w:rsid w:val="53252D69"/>
    <w:rsid w:val="533212C1"/>
    <w:rsid w:val="53424DEA"/>
    <w:rsid w:val="53575C83"/>
    <w:rsid w:val="536C4487"/>
    <w:rsid w:val="536D142B"/>
    <w:rsid w:val="536D40A8"/>
    <w:rsid w:val="536D7DEA"/>
    <w:rsid w:val="536E7477"/>
    <w:rsid w:val="5370521C"/>
    <w:rsid w:val="53766690"/>
    <w:rsid w:val="53930475"/>
    <w:rsid w:val="53A70CE0"/>
    <w:rsid w:val="53C76F84"/>
    <w:rsid w:val="53C92881"/>
    <w:rsid w:val="53CF4035"/>
    <w:rsid w:val="53D94F46"/>
    <w:rsid w:val="53E2769E"/>
    <w:rsid w:val="53E37B37"/>
    <w:rsid w:val="53E44789"/>
    <w:rsid w:val="53F0465D"/>
    <w:rsid w:val="53F26A53"/>
    <w:rsid w:val="54004604"/>
    <w:rsid w:val="54052A46"/>
    <w:rsid w:val="541B12CB"/>
    <w:rsid w:val="541C48B7"/>
    <w:rsid w:val="541D03B3"/>
    <w:rsid w:val="54253A10"/>
    <w:rsid w:val="542D4C54"/>
    <w:rsid w:val="542E397C"/>
    <w:rsid w:val="54366B69"/>
    <w:rsid w:val="54406359"/>
    <w:rsid w:val="544764CC"/>
    <w:rsid w:val="544F1955"/>
    <w:rsid w:val="545121A6"/>
    <w:rsid w:val="54581BF4"/>
    <w:rsid w:val="5459586C"/>
    <w:rsid w:val="545A23E5"/>
    <w:rsid w:val="545E7AF7"/>
    <w:rsid w:val="546A0941"/>
    <w:rsid w:val="54724BB0"/>
    <w:rsid w:val="547D494D"/>
    <w:rsid w:val="548625C5"/>
    <w:rsid w:val="549E05E7"/>
    <w:rsid w:val="54A96592"/>
    <w:rsid w:val="54B1015B"/>
    <w:rsid w:val="54CC6FCC"/>
    <w:rsid w:val="54CE23F8"/>
    <w:rsid w:val="54F75B55"/>
    <w:rsid w:val="54FE17A6"/>
    <w:rsid w:val="55027385"/>
    <w:rsid w:val="550A1BD5"/>
    <w:rsid w:val="55102F36"/>
    <w:rsid w:val="55327184"/>
    <w:rsid w:val="553B322B"/>
    <w:rsid w:val="554B3BA0"/>
    <w:rsid w:val="55576DEF"/>
    <w:rsid w:val="555E1691"/>
    <w:rsid w:val="556A17D5"/>
    <w:rsid w:val="556C3F4D"/>
    <w:rsid w:val="55735009"/>
    <w:rsid w:val="558150D4"/>
    <w:rsid w:val="55834EF1"/>
    <w:rsid w:val="55910DD6"/>
    <w:rsid w:val="559E2934"/>
    <w:rsid w:val="55A0109A"/>
    <w:rsid w:val="55A22F13"/>
    <w:rsid w:val="55A25732"/>
    <w:rsid w:val="55A81116"/>
    <w:rsid w:val="55A96EC0"/>
    <w:rsid w:val="55AB3CC9"/>
    <w:rsid w:val="55B06FED"/>
    <w:rsid w:val="55B10E48"/>
    <w:rsid w:val="55BC07D2"/>
    <w:rsid w:val="55BD0D9D"/>
    <w:rsid w:val="55C11FED"/>
    <w:rsid w:val="55C66DD3"/>
    <w:rsid w:val="55D41A80"/>
    <w:rsid w:val="55D73527"/>
    <w:rsid w:val="55DA3D04"/>
    <w:rsid w:val="55DB0657"/>
    <w:rsid w:val="55E10DDF"/>
    <w:rsid w:val="55E928D2"/>
    <w:rsid w:val="55EA2502"/>
    <w:rsid w:val="55F57C08"/>
    <w:rsid w:val="55F62A52"/>
    <w:rsid w:val="55FA1866"/>
    <w:rsid w:val="56053071"/>
    <w:rsid w:val="560A7E79"/>
    <w:rsid w:val="560F6DDA"/>
    <w:rsid w:val="56223A8E"/>
    <w:rsid w:val="562F2138"/>
    <w:rsid w:val="56360FFF"/>
    <w:rsid w:val="56401B64"/>
    <w:rsid w:val="56412FD8"/>
    <w:rsid w:val="564132EB"/>
    <w:rsid w:val="5649057A"/>
    <w:rsid w:val="56543084"/>
    <w:rsid w:val="565622A4"/>
    <w:rsid w:val="565839EB"/>
    <w:rsid w:val="56602ECE"/>
    <w:rsid w:val="56607221"/>
    <w:rsid w:val="5661039F"/>
    <w:rsid w:val="56610DE5"/>
    <w:rsid w:val="567706B2"/>
    <w:rsid w:val="567B5B78"/>
    <w:rsid w:val="567E026B"/>
    <w:rsid w:val="568A54DF"/>
    <w:rsid w:val="568B505E"/>
    <w:rsid w:val="56973BED"/>
    <w:rsid w:val="569A161E"/>
    <w:rsid w:val="569F4A1D"/>
    <w:rsid w:val="56A13FB7"/>
    <w:rsid w:val="56A93E7E"/>
    <w:rsid w:val="56AF589B"/>
    <w:rsid w:val="56B505A7"/>
    <w:rsid w:val="56B71C95"/>
    <w:rsid w:val="56C53671"/>
    <w:rsid w:val="56C55675"/>
    <w:rsid w:val="56D350F6"/>
    <w:rsid w:val="56DC4BB8"/>
    <w:rsid w:val="56F10B09"/>
    <w:rsid w:val="57093687"/>
    <w:rsid w:val="571420DF"/>
    <w:rsid w:val="571A3434"/>
    <w:rsid w:val="571A5753"/>
    <w:rsid w:val="571E5C92"/>
    <w:rsid w:val="57201EA3"/>
    <w:rsid w:val="5723363A"/>
    <w:rsid w:val="57317F02"/>
    <w:rsid w:val="57376D67"/>
    <w:rsid w:val="5742062B"/>
    <w:rsid w:val="5744024B"/>
    <w:rsid w:val="574E1139"/>
    <w:rsid w:val="57542F40"/>
    <w:rsid w:val="57625110"/>
    <w:rsid w:val="576B024A"/>
    <w:rsid w:val="576B6646"/>
    <w:rsid w:val="5773508E"/>
    <w:rsid w:val="57765C32"/>
    <w:rsid w:val="577E1D68"/>
    <w:rsid w:val="57804E8D"/>
    <w:rsid w:val="57864D50"/>
    <w:rsid w:val="5792617F"/>
    <w:rsid w:val="57A53A3A"/>
    <w:rsid w:val="57A87971"/>
    <w:rsid w:val="57C9159F"/>
    <w:rsid w:val="57CC2FD6"/>
    <w:rsid w:val="57E97DCB"/>
    <w:rsid w:val="57ED19FF"/>
    <w:rsid w:val="57EE608D"/>
    <w:rsid w:val="57F93A63"/>
    <w:rsid w:val="58015CC7"/>
    <w:rsid w:val="58024764"/>
    <w:rsid w:val="58031E2A"/>
    <w:rsid w:val="58041B7C"/>
    <w:rsid w:val="581337D0"/>
    <w:rsid w:val="5825090D"/>
    <w:rsid w:val="5831554D"/>
    <w:rsid w:val="58326453"/>
    <w:rsid w:val="58370353"/>
    <w:rsid w:val="58373E8D"/>
    <w:rsid w:val="584375EF"/>
    <w:rsid w:val="584A116C"/>
    <w:rsid w:val="585009F5"/>
    <w:rsid w:val="585233FD"/>
    <w:rsid w:val="58641DCA"/>
    <w:rsid w:val="586D0BAE"/>
    <w:rsid w:val="58727C58"/>
    <w:rsid w:val="587F6561"/>
    <w:rsid w:val="588839F3"/>
    <w:rsid w:val="588E04B0"/>
    <w:rsid w:val="589431EA"/>
    <w:rsid w:val="58A2344C"/>
    <w:rsid w:val="58A3127D"/>
    <w:rsid w:val="58B3533F"/>
    <w:rsid w:val="58B5174F"/>
    <w:rsid w:val="58B82902"/>
    <w:rsid w:val="58CD1D55"/>
    <w:rsid w:val="58D26928"/>
    <w:rsid w:val="58E16787"/>
    <w:rsid w:val="58EE238F"/>
    <w:rsid w:val="58F47522"/>
    <w:rsid w:val="58FF3075"/>
    <w:rsid w:val="59173B81"/>
    <w:rsid w:val="591B28A1"/>
    <w:rsid w:val="591D7CDC"/>
    <w:rsid w:val="592B74C2"/>
    <w:rsid w:val="59573E45"/>
    <w:rsid w:val="59577991"/>
    <w:rsid w:val="595C76AC"/>
    <w:rsid w:val="597C69EE"/>
    <w:rsid w:val="597D22D2"/>
    <w:rsid w:val="5982247C"/>
    <w:rsid w:val="59836A93"/>
    <w:rsid w:val="59871CF4"/>
    <w:rsid w:val="59951EB8"/>
    <w:rsid w:val="5999038C"/>
    <w:rsid w:val="599B7EB7"/>
    <w:rsid w:val="599C7DCE"/>
    <w:rsid w:val="59A36E62"/>
    <w:rsid w:val="59AC3FF4"/>
    <w:rsid w:val="59AE22C8"/>
    <w:rsid w:val="59B56045"/>
    <w:rsid w:val="59C74FB2"/>
    <w:rsid w:val="59CB657B"/>
    <w:rsid w:val="59D32949"/>
    <w:rsid w:val="59E3162F"/>
    <w:rsid w:val="59F6293C"/>
    <w:rsid w:val="5A191CB9"/>
    <w:rsid w:val="5A2A00AF"/>
    <w:rsid w:val="5A462628"/>
    <w:rsid w:val="5A4A11B9"/>
    <w:rsid w:val="5A5B2F80"/>
    <w:rsid w:val="5A5C5F93"/>
    <w:rsid w:val="5A5D3BF1"/>
    <w:rsid w:val="5A625317"/>
    <w:rsid w:val="5A646B5B"/>
    <w:rsid w:val="5A671B6C"/>
    <w:rsid w:val="5A7F635B"/>
    <w:rsid w:val="5A8508A4"/>
    <w:rsid w:val="5AA64594"/>
    <w:rsid w:val="5AA865F5"/>
    <w:rsid w:val="5ABD7B17"/>
    <w:rsid w:val="5ABF6ED8"/>
    <w:rsid w:val="5AC220DD"/>
    <w:rsid w:val="5AC924FB"/>
    <w:rsid w:val="5ACB6F9B"/>
    <w:rsid w:val="5AD214B4"/>
    <w:rsid w:val="5AD3CC94"/>
    <w:rsid w:val="5AE135BF"/>
    <w:rsid w:val="5AF333A7"/>
    <w:rsid w:val="5AFA1840"/>
    <w:rsid w:val="5AFF45DE"/>
    <w:rsid w:val="5B0772D7"/>
    <w:rsid w:val="5B0A0522"/>
    <w:rsid w:val="5B114013"/>
    <w:rsid w:val="5B2A50B5"/>
    <w:rsid w:val="5B2B167C"/>
    <w:rsid w:val="5B356278"/>
    <w:rsid w:val="5B360DBA"/>
    <w:rsid w:val="5B3C0461"/>
    <w:rsid w:val="5B3E0FA9"/>
    <w:rsid w:val="5B421B42"/>
    <w:rsid w:val="5B4A42EB"/>
    <w:rsid w:val="5B4B1EDD"/>
    <w:rsid w:val="5B4E710A"/>
    <w:rsid w:val="5B515976"/>
    <w:rsid w:val="5B590BB3"/>
    <w:rsid w:val="5B5D13C8"/>
    <w:rsid w:val="5B683667"/>
    <w:rsid w:val="5B715578"/>
    <w:rsid w:val="5B73C3F8"/>
    <w:rsid w:val="5B7C7DB0"/>
    <w:rsid w:val="5B871A1B"/>
    <w:rsid w:val="5B8A4412"/>
    <w:rsid w:val="5B904CFE"/>
    <w:rsid w:val="5B996568"/>
    <w:rsid w:val="5BA76783"/>
    <w:rsid w:val="5BAE1730"/>
    <w:rsid w:val="5BC07095"/>
    <w:rsid w:val="5BC22CD8"/>
    <w:rsid w:val="5BC274BB"/>
    <w:rsid w:val="5BC94B21"/>
    <w:rsid w:val="5BCC2FFE"/>
    <w:rsid w:val="5BCE15DF"/>
    <w:rsid w:val="5BE33197"/>
    <w:rsid w:val="5BE832A1"/>
    <w:rsid w:val="5BE850FA"/>
    <w:rsid w:val="5BE9460D"/>
    <w:rsid w:val="5C04183C"/>
    <w:rsid w:val="5C397BD1"/>
    <w:rsid w:val="5C3A07FF"/>
    <w:rsid w:val="5C3D7D5D"/>
    <w:rsid w:val="5C3E2D8F"/>
    <w:rsid w:val="5C3E584A"/>
    <w:rsid w:val="5C453A5E"/>
    <w:rsid w:val="5C482906"/>
    <w:rsid w:val="5C504448"/>
    <w:rsid w:val="5C534D49"/>
    <w:rsid w:val="5C5541EA"/>
    <w:rsid w:val="5C5E0C80"/>
    <w:rsid w:val="5C5E2D05"/>
    <w:rsid w:val="5C6318CE"/>
    <w:rsid w:val="5C6665E0"/>
    <w:rsid w:val="5C6C30CB"/>
    <w:rsid w:val="5C6D5FA8"/>
    <w:rsid w:val="5C9439A5"/>
    <w:rsid w:val="5C961331"/>
    <w:rsid w:val="5C9C4B86"/>
    <w:rsid w:val="5C9F6DB9"/>
    <w:rsid w:val="5CA15765"/>
    <w:rsid w:val="5CA404F3"/>
    <w:rsid w:val="5CA758DA"/>
    <w:rsid w:val="5CA92612"/>
    <w:rsid w:val="5CAF0E89"/>
    <w:rsid w:val="5CAF7B7B"/>
    <w:rsid w:val="5CC50A34"/>
    <w:rsid w:val="5CCA11E1"/>
    <w:rsid w:val="5CE07DAD"/>
    <w:rsid w:val="5CF44149"/>
    <w:rsid w:val="5CF476E6"/>
    <w:rsid w:val="5D017B68"/>
    <w:rsid w:val="5D0C5592"/>
    <w:rsid w:val="5D0D7626"/>
    <w:rsid w:val="5D1161B4"/>
    <w:rsid w:val="5D1917AA"/>
    <w:rsid w:val="5D1D0596"/>
    <w:rsid w:val="5D2036C1"/>
    <w:rsid w:val="5D233C17"/>
    <w:rsid w:val="5D30657C"/>
    <w:rsid w:val="5D353441"/>
    <w:rsid w:val="5D375F23"/>
    <w:rsid w:val="5D382EF0"/>
    <w:rsid w:val="5D3A3BDA"/>
    <w:rsid w:val="5D3C333D"/>
    <w:rsid w:val="5D430142"/>
    <w:rsid w:val="5D43161B"/>
    <w:rsid w:val="5D463CF6"/>
    <w:rsid w:val="5D5804E8"/>
    <w:rsid w:val="5D6D4555"/>
    <w:rsid w:val="5D6D5E72"/>
    <w:rsid w:val="5D6EDB53"/>
    <w:rsid w:val="5D7114C5"/>
    <w:rsid w:val="5D775D20"/>
    <w:rsid w:val="5D7F6CE5"/>
    <w:rsid w:val="5D8562D3"/>
    <w:rsid w:val="5D8D6CFB"/>
    <w:rsid w:val="5D906761"/>
    <w:rsid w:val="5D955498"/>
    <w:rsid w:val="5D985A3B"/>
    <w:rsid w:val="5DA74B53"/>
    <w:rsid w:val="5DAC33A3"/>
    <w:rsid w:val="5DB7659A"/>
    <w:rsid w:val="5DB82063"/>
    <w:rsid w:val="5DBC4699"/>
    <w:rsid w:val="5DBE79BD"/>
    <w:rsid w:val="5DCD0835"/>
    <w:rsid w:val="5DD869A1"/>
    <w:rsid w:val="5DDC0F68"/>
    <w:rsid w:val="5DED012E"/>
    <w:rsid w:val="5DF8276C"/>
    <w:rsid w:val="5DFE7859"/>
    <w:rsid w:val="5E02284A"/>
    <w:rsid w:val="5E082CCC"/>
    <w:rsid w:val="5E135FF4"/>
    <w:rsid w:val="5E2D394C"/>
    <w:rsid w:val="5E420822"/>
    <w:rsid w:val="5E513A2B"/>
    <w:rsid w:val="5E5E546A"/>
    <w:rsid w:val="5E5F190A"/>
    <w:rsid w:val="5E854CBF"/>
    <w:rsid w:val="5E863522"/>
    <w:rsid w:val="5E8D7094"/>
    <w:rsid w:val="5E9B517D"/>
    <w:rsid w:val="5EB629E6"/>
    <w:rsid w:val="5ED14357"/>
    <w:rsid w:val="5EF4392B"/>
    <w:rsid w:val="5EF535BC"/>
    <w:rsid w:val="5EFEF230"/>
    <w:rsid w:val="5F057651"/>
    <w:rsid w:val="5F0C0068"/>
    <w:rsid w:val="5F177795"/>
    <w:rsid w:val="5F23236C"/>
    <w:rsid w:val="5F3121CF"/>
    <w:rsid w:val="5F341D94"/>
    <w:rsid w:val="5F452819"/>
    <w:rsid w:val="5F495488"/>
    <w:rsid w:val="5F4D3BC5"/>
    <w:rsid w:val="5F6A5C72"/>
    <w:rsid w:val="5F6F5ABB"/>
    <w:rsid w:val="5F816093"/>
    <w:rsid w:val="5F89498F"/>
    <w:rsid w:val="5F9452B6"/>
    <w:rsid w:val="5F945B63"/>
    <w:rsid w:val="5FAB300B"/>
    <w:rsid w:val="5FAF4E73"/>
    <w:rsid w:val="5FB75C32"/>
    <w:rsid w:val="5FC6704A"/>
    <w:rsid w:val="5FC73074"/>
    <w:rsid w:val="5FC93E52"/>
    <w:rsid w:val="5FDA6ECA"/>
    <w:rsid w:val="5FE04DA7"/>
    <w:rsid w:val="5FE074D7"/>
    <w:rsid w:val="5FEC7BEB"/>
    <w:rsid w:val="5FEF299D"/>
    <w:rsid w:val="5FF878E8"/>
    <w:rsid w:val="60033031"/>
    <w:rsid w:val="600873DB"/>
    <w:rsid w:val="600953B2"/>
    <w:rsid w:val="600D671E"/>
    <w:rsid w:val="600F7B78"/>
    <w:rsid w:val="601368C4"/>
    <w:rsid w:val="601B7830"/>
    <w:rsid w:val="602D64EA"/>
    <w:rsid w:val="60371406"/>
    <w:rsid w:val="603A53DD"/>
    <w:rsid w:val="604439B7"/>
    <w:rsid w:val="60457941"/>
    <w:rsid w:val="604D5384"/>
    <w:rsid w:val="605332EF"/>
    <w:rsid w:val="60622AD8"/>
    <w:rsid w:val="60660E0C"/>
    <w:rsid w:val="606B4601"/>
    <w:rsid w:val="60733216"/>
    <w:rsid w:val="60743866"/>
    <w:rsid w:val="607B75F2"/>
    <w:rsid w:val="607C2C67"/>
    <w:rsid w:val="607F34D9"/>
    <w:rsid w:val="60833A20"/>
    <w:rsid w:val="60896CA7"/>
    <w:rsid w:val="60902CE7"/>
    <w:rsid w:val="609747F3"/>
    <w:rsid w:val="60B30C51"/>
    <w:rsid w:val="60B53F74"/>
    <w:rsid w:val="60BB2A06"/>
    <w:rsid w:val="60CA148C"/>
    <w:rsid w:val="60CE4CCB"/>
    <w:rsid w:val="60D4003B"/>
    <w:rsid w:val="60D75BD0"/>
    <w:rsid w:val="60E05A25"/>
    <w:rsid w:val="60E22F18"/>
    <w:rsid w:val="60E4196D"/>
    <w:rsid w:val="60EC19A9"/>
    <w:rsid w:val="60EC6AF6"/>
    <w:rsid w:val="60F54E70"/>
    <w:rsid w:val="610076FB"/>
    <w:rsid w:val="610105B2"/>
    <w:rsid w:val="61024B31"/>
    <w:rsid w:val="61131533"/>
    <w:rsid w:val="61184F2C"/>
    <w:rsid w:val="61317911"/>
    <w:rsid w:val="61374227"/>
    <w:rsid w:val="613B41E2"/>
    <w:rsid w:val="614C7F75"/>
    <w:rsid w:val="615562DD"/>
    <w:rsid w:val="615E325F"/>
    <w:rsid w:val="6160660D"/>
    <w:rsid w:val="61634C30"/>
    <w:rsid w:val="617452E9"/>
    <w:rsid w:val="617B1D46"/>
    <w:rsid w:val="6182204B"/>
    <w:rsid w:val="61916C9D"/>
    <w:rsid w:val="619214B2"/>
    <w:rsid w:val="619907BF"/>
    <w:rsid w:val="619E0501"/>
    <w:rsid w:val="619E2D34"/>
    <w:rsid w:val="619E4490"/>
    <w:rsid w:val="61AB3500"/>
    <w:rsid w:val="61AC6A59"/>
    <w:rsid w:val="61C168E8"/>
    <w:rsid w:val="61C62553"/>
    <w:rsid w:val="61D85BE4"/>
    <w:rsid w:val="61D979C6"/>
    <w:rsid w:val="61DF20B7"/>
    <w:rsid w:val="61E04E50"/>
    <w:rsid w:val="61E30379"/>
    <w:rsid w:val="61E415C4"/>
    <w:rsid w:val="61F24524"/>
    <w:rsid w:val="61F500FA"/>
    <w:rsid w:val="61F71FD7"/>
    <w:rsid w:val="61FC07C2"/>
    <w:rsid w:val="61FC2BAB"/>
    <w:rsid w:val="61FD4421"/>
    <w:rsid w:val="620143BF"/>
    <w:rsid w:val="62052BE2"/>
    <w:rsid w:val="62053744"/>
    <w:rsid w:val="621B0043"/>
    <w:rsid w:val="621B6545"/>
    <w:rsid w:val="621D21C1"/>
    <w:rsid w:val="62274C91"/>
    <w:rsid w:val="62346D5A"/>
    <w:rsid w:val="623717C0"/>
    <w:rsid w:val="625766CD"/>
    <w:rsid w:val="625C6B0F"/>
    <w:rsid w:val="62835023"/>
    <w:rsid w:val="628A10FD"/>
    <w:rsid w:val="62987CBE"/>
    <w:rsid w:val="62A55D39"/>
    <w:rsid w:val="62B20733"/>
    <w:rsid w:val="62BA6370"/>
    <w:rsid w:val="62BE1909"/>
    <w:rsid w:val="62BF3BB4"/>
    <w:rsid w:val="62BF4F28"/>
    <w:rsid w:val="62C2031C"/>
    <w:rsid w:val="62C37C4D"/>
    <w:rsid w:val="62C9137D"/>
    <w:rsid w:val="62D26669"/>
    <w:rsid w:val="62DB106E"/>
    <w:rsid w:val="62DB7DA5"/>
    <w:rsid w:val="62E04D27"/>
    <w:rsid w:val="62E107B7"/>
    <w:rsid w:val="62E7415B"/>
    <w:rsid w:val="62E95123"/>
    <w:rsid w:val="62EF70DD"/>
    <w:rsid w:val="62F02F91"/>
    <w:rsid w:val="63196214"/>
    <w:rsid w:val="631C1407"/>
    <w:rsid w:val="63342E6A"/>
    <w:rsid w:val="633658CA"/>
    <w:rsid w:val="633917A7"/>
    <w:rsid w:val="633943B1"/>
    <w:rsid w:val="63415AFF"/>
    <w:rsid w:val="63444028"/>
    <w:rsid w:val="634D7367"/>
    <w:rsid w:val="634D74F9"/>
    <w:rsid w:val="63575965"/>
    <w:rsid w:val="63575CE2"/>
    <w:rsid w:val="635F6489"/>
    <w:rsid w:val="636A3AC9"/>
    <w:rsid w:val="637169B9"/>
    <w:rsid w:val="637909C8"/>
    <w:rsid w:val="637E728B"/>
    <w:rsid w:val="637F2473"/>
    <w:rsid w:val="638138AE"/>
    <w:rsid w:val="6383488F"/>
    <w:rsid w:val="63861209"/>
    <w:rsid w:val="638E3DC4"/>
    <w:rsid w:val="639C65E2"/>
    <w:rsid w:val="63A30D75"/>
    <w:rsid w:val="63B36C2C"/>
    <w:rsid w:val="63DC1AFB"/>
    <w:rsid w:val="63DF3C4A"/>
    <w:rsid w:val="63E80A8E"/>
    <w:rsid w:val="63EA0D7C"/>
    <w:rsid w:val="63EF3134"/>
    <w:rsid w:val="6401060E"/>
    <w:rsid w:val="64032D46"/>
    <w:rsid w:val="64055F59"/>
    <w:rsid w:val="640F2392"/>
    <w:rsid w:val="64136573"/>
    <w:rsid w:val="64361D12"/>
    <w:rsid w:val="643875BB"/>
    <w:rsid w:val="643D3F65"/>
    <w:rsid w:val="643F1048"/>
    <w:rsid w:val="644E1804"/>
    <w:rsid w:val="64514790"/>
    <w:rsid w:val="645E2692"/>
    <w:rsid w:val="645E5C5A"/>
    <w:rsid w:val="64606551"/>
    <w:rsid w:val="6461518D"/>
    <w:rsid w:val="646515C0"/>
    <w:rsid w:val="64715E3A"/>
    <w:rsid w:val="64740823"/>
    <w:rsid w:val="64765137"/>
    <w:rsid w:val="6482040C"/>
    <w:rsid w:val="648B523A"/>
    <w:rsid w:val="64924811"/>
    <w:rsid w:val="649C50A2"/>
    <w:rsid w:val="649D168F"/>
    <w:rsid w:val="649E0831"/>
    <w:rsid w:val="649E4374"/>
    <w:rsid w:val="64C1353B"/>
    <w:rsid w:val="64C6058F"/>
    <w:rsid w:val="64CB6738"/>
    <w:rsid w:val="64CF4CE2"/>
    <w:rsid w:val="64D215A1"/>
    <w:rsid w:val="64FD077E"/>
    <w:rsid w:val="64FF565E"/>
    <w:rsid w:val="6500733E"/>
    <w:rsid w:val="65025872"/>
    <w:rsid w:val="65072767"/>
    <w:rsid w:val="650C12F5"/>
    <w:rsid w:val="650F0558"/>
    <w:rsid w:val="651239AE"/>
    <w:rsid w:val="65200181"/>
    <w:rsid w:val="652618A9"/>
    <w:rsid w:val="65295A49"/>
    <w:rsid w:val="65340658"/>
    <w:rsid w:val="65441758"/>
    <w:rsid w:val="655150B1"/>
    <w:rsid w:val="65555F95"/>
    <w:rsid w:val="655907B0"/>
    <w:rsid w:val="65680975"/>
    <w:rsid w:val="656F4C57"/>
    <w:rsid w:val="657C253D"/>
    <w:rsid w:val="65A22E9E"/>
    <w:rsid w:val="65A27E79"/>
    <w:rsid w:val="65C737FA"/>
    <w:rsid w:val="65D80940"/>
    <w:rsid w:val="65E27E4A"/>
    <w:rsid w:val="66004602"/>
    <w:rsid w:val="660123AB"/>
    <w:rsid w:val="660E48CE"/>
    <w:rsid w:val="660F2F7D"/>
    <w:rsid w:val="66175DAF"/>
    <w:rsid w:val="661D5243"/>
    <w:rsid w:val="662428AA"/>
    <w:rsid w:val="662F617A"/>
    <w:rsid w:val="66326C7D"/>
    <w:rsid w:val="663E4641"/>
    <w:rsid w:val="663E6251"/>
    <w:rsid w:val="66466001"/>
    <w:rsid w:val="665B5CF3"/>
    <w:rsid w:val="66647E58"/>
    <w:rsid w:val="666C4B05"/>
    <w:rsid w:val="666C511A"/>
    <w:rsid w:val="666D1F01"/>
    <w:rsid w:val="66746456"/>
    <w:rsid w:val="66932728"/>
    <w:rsid w:val="66973F86"/>
    <w:rsid w:val="669C22CD"/>
    <w:rsid w:val="669E5C54"/>
    <w:rsid w:val="66A42B07"/>
    <w:rsid w:val="66AD305E"/>
    <w:rsid w:val="66B15DFE"/>
    <w:rsid w:val="66B7202E"/>
    <w:rsid w:val="66B9321F"/>
    <w:rsid w:val="66BC0DA9"/>
    <w:rsid w:val="66C9748B"/>
    <w:rsid w:val="66CC461F"/>
    <w:rsid w:val="66D10766"/>
    <w:rsid w:val="66D632D2"/>
    <w:rsid w:val="66E44C6F"/>
    <w:rsid w:val="66E92946"/>
    <w:rsid w:val="66F3398B"/>
    <w:rsid w:val="66F479B9"/>
    <w:rsid w:val="66FF769E"/>
    <w:rsid w:val="67035C01"/>
    <w:rsid w:val="670369CF"/>
    <w:rsid w:val="67092F12"/>
    <w:rsid w:val="67227462"/>
    <w:rsid w:val="672937A5"/>
    <w:rsid w:val="6733186E"/>
    <w:rsid w:val="673917D9"/>
    <w:rsid w:val="673C13A1"/>
    <w:rsid w:val="674B774B"/>
    <w:rsid w:val="674D094E"/>
    <w:rsid w:val="6754306F"/>
    <w:rsid w:val="67554F97"/>
    <w:rsid w:val="67557BAC"/>
    <w:rsid w:val="676D11F4"/>
    <w:rsid w:val="676D2ED1"/>
    <w:rsid w:val="67777B59"/>
    <w:rsid w:val="67782F12"/>
    <w:rsid w:val="679009E1"/>
    <w:rsid w:val="67922D6F"/>
    <w:rsid w:val="67931468"/>
    <w:rsid w:val="67957BD4"/>
    <w:rsid w:val="67960E63"/>
    <w:rsid w:val="679E411B"/>
    <w:rsid w:val="67A211FF"/>
    <w:rsid w:val="67AB3E35"/>
    <w:rsid w:val="67AE548E"/>
    <w:rsid w:val="67B16527"/>
    <w:rsid w:val="67B30DF2"/>
    <w:rsid w:val="67B473CC"/>
    <w:rsid w:val="67B817FC"/>
    <w:rsid w:val="67BF4AAE"/>
    <w:rsid w:val="67C01CDE"/>
    <w:rsid w:val="67C221C5"/>
    <w:rsid w:val="67C828D3"/>
    <w:rsid w:val="67CC0ECE"/>
    <w:rsid w:val="67D05FE9"/>
    <w:rsid w:val="67D545A2"/>
    <w:rsid w:val="67E2256F"/>
    <w:rsid w:val="67E7782F"/>
    <w:rsid w:val="67F10E51"/>
    <w:rsid w:val="67F13B6C"/>
    <w:rsid w:val="67F4540F"/>
    <w:rsid w:val="680154F8"/>
    <w:rsid w:val="68016BE9"/>
    <w:rsid w:val="68046EC4"/>
    <w:rsid w:val="6809641C"/>
    <w:rsid w:val="681B2A6A"/>
    <w:rsid w:val="682144BC"/>
    <w:rsid w:val="682909C8"/>
    <w:rsid w:val="682A3EDB"/>
    <w:rsid w:val="682F1695"/>
    <w:rsid w:val="68346F59"/>
    <w:rsid w:val="68387E90"/>
    <w:rsid w:val="683C3069"/>
    <w:rsid w:val="68451DA6"/>
    <w:rsid w:val="68517495"/>
    <w:rsid w:val="685E0B09"/>
    <w:rsid w:val="68726D35"/>
    <w:rsid w:val="68752AEE"/>
    <w:rsid w:val="68813428"/>
    <w:rsid w:val="6882553E"/>
    <w:rsid w:val="688867BB"/>
    <w:rsid w:val="688B2EC7"/>
    <w:rsid w:val="68AD5D92"/>
    <w:rsid w:val="68AF6C7B"/>
    <w:rsid w:val="68B07428"/>
    <w:rsid w:val="68B159FF"/>
    <w:rsid w:val="68B93C38"/>
    <w:rsid w:val="68BD15A0"/>
    <w:rsid w:val="68C30CA3"/>
    <w:rsid w:val="68CD0144"/>
    <w:rsid w:val="68D43499"/>
    <w:rsid w:val="68D80727"/>
    <w:rsid w:val="68DF09D5"/>
    <w:rsid w:val="68DF485B"/>
    <w:rsid w:val="68EB0F79"/>
    <w:rsid w:val="68F85295"/>
    <w:rsid w:val="6907281A"/>
    <w:rsid w:val="690779DC"/>
    <w:rsid w:val="690B4FCD"/>
    <w:rsid w:val="6924015C"/>
    <w:rsid w:val="69296B4E"/>
    <w:rsid w:val="692B7E4E"/>
    <w:rsid w:val="69455C86"/>
    <w:rsid w:val="69460D00"/>
    <w:rsid w:val="694D5D63"/>
    <w:rsid w:val="695939A2"/>
    <w:rsid w:val="69617D97"/>
    <w:rsid w:val="696863B1"/>
    <w:rsid w:val="697065A0"/>
    <w:rsid w:val="697E73AB"/>
    <w:rsid w:val="699201F3"/>
    <w:rsid w:val="69A7758B"/>
    <w:rsid w:val="69C731BF"/>
    <w:rsid w:val="69C87EEF"/>
    <w:rsid w:val="69CD49D0"/>
    <w:rsid w:val="69D77119"/>
    <w:rsid w:val="69FA4FFD"/>
    <w:rsid w:val="69FF3320"/>
    <w:rsid w:val="6A0603FF"/>
    <w:rsid w:val="6A0672D4"/>
    <w:rsid w:val="6A0A5DD3"/>
    <w:rsid w:val="6A0C6A7F"/>
    <w:rsid w:val="6A111345"/>
    <w:rsid w:val="6A1C2C78"/>
    <w:rsid w:val="6A205769"/>
    <w:rsid w:val="6A2319C4"/>
    <w:rsid w:val="6A23416E"/>
    <w:rsid w:val="6A2502E1"/>
    <w:rsid w:val="6A2642E4"/>
    <w:rsid w:val="6A2A28BB"/>
    <w:rsid w:val="6A2C696F"/>
    <w:rsid w:val="6A2D1D66"/>
    <w:rsid w:val="6A2D246E"/>
    <w:rsid w:val="6A47182A"/>
    <w:rsid w:val="6A5A7E0D"/>
    <w:rsid w:val="6A61234F"/>
    <w:rsid w:val="6A671812"/>
    <w:rsid w:val="6A6845A2"/>
    <w:rsid w:val="6A787E8C"/>
    <w:rsid w:val="6A81276C"/>
    <w:rsid w:val="6A912AE7"/>
    <w:rsid w:val="6A973CE1"/>
    <w:rsid w:val="6A9A4F55"/>
    <w:rsid w:val="6A9F3B9C"/>
    <w:rsid w:val="6AA34FE3"/>
    <w:rsid w:val="6AA56F15"/>
    <w:rsid w:val="6AAB3DE9"/>
    <w:rsid w:val="6AAF3F37"/>
    <w:rsid w:val="6AB7209E"/>
    <w:rsid w:val="6AEA38A0"/>
    <w:rsid w:val="6B004ED0"/>
    <w:rsid w:val="6B1137B3"/>
    <w:rsid w:val="6B186400"/>
    <w:rsid w:val="6B192FE6"/>
    <w:rsid w:val="6B2A1D9D"/>
    <w:rsid w:val="6B2B3207"/>
    <w:rsid w:val="6B306F97"/>
    <w:rsid w:val="6B381EC6"/>
    <w:rsid w:val="6B3C2552"/>
    <w:rsid w:val="6B410E96"/>
    <w:rsid w:val="6B483683"/>
    <w:rsid w:val="6B59174B"/>
    <w:rsid w:val="6B5D57CC"/>
    <w:rsid w:val="6B6775C8"/>
    <w:rsid w:val="6B7F2749"/>
    <w:rsid w:val="6B7F4EDD"/>
    <w:rsid w:val="6B9E6453"/>
    <w:rsid w:val="6BAB1B2B"/>
    <w:rsid w:val="6BB10D35"/>
    <w:rsid w:val="6BB66B46"/>
    <w:rsid w:val="6BBFA0D5"/>
    <w:rsid w:val="6BC5792A"/>
    <w:rsid w:val="6BC647D5"/>
    <w:rsid w:val="6BC72B64"/>
    <w:rsid w:val="6BCC4D5E"/>
    <w:rsid w:val="6BCE5AAC"/>
    <w:rsid w:val="6BD46CC0"/>
    <w:rsid w:val="6BD6255A"/>
    <w:rsid w:val="6BE376A6"/>
    <w:rsid w:val="6BE72FEF"/>
    <w:rsid w:val="6BE75807"/>
    <w:rsid w:val="6BEC30B2"/>
    <w:rsid w:val="6BF4448A"/>
    <w:rsid w:val="6BFB75DD"/>
    <w:rsid w:val="6BFD7A17"/>
    <w:rsid w:val="6C07623A"/>
    <w:rsid w:val="6C1309D2"/>
    <w:rsid w:val="6C1A335D"/>
    <w:rsid w:val="6C1A4D60"/>
    <w:rsid w:val="6C1C5776"/>
    <w:rsid w:val="6C1F4B1E"/>
    <w:rsid w:val="6C1F7D00"/>
    <w:rsid w:val="6C270EEB"/>
    <w:rsid w:val="6C287969"/>
    <w:rsid w:val="6C2E0DD0"/>
    <w:rsid w:val="6C331B69"/>
    <w:rsid w:val="6C3C65D6"/>
    <w:rsid w:val="6C3F665D"/>
    <w:rsid w:val="6C45640E"/>
    <w:rsid w:val="6C4F0BFB"/>
    <w:rsid w:val="6C553176"/>
    <w:rsid w:val="6C5605A5"/>
    <w:rsid w:val="6C57446F"/>
    <w:rsid w:val="6C5F3509"/>
    <w:rsid w:val="6C687C42"/>
    <w:rsid w:val="6C724F4C"/>
    <w:rsid w:val="6C7C7089"/>
    <w:rsid w:val="6C96452E"/>
    <w:rsid w:val="6C9719D7"/>
    <w:rsid w:val="6C9A7195"/>
    <w:rsid w:val="6CA15744"/>
    <w:rsid w:val="6CA15FA2"/>
    <w:rsid w:val="6CA214EF"/>
    <w:rsid w:val="6CA72F53"/>
    <w:rsid w:val="6CAD14B3"/>
    <w:rsid w:val="6CB71CA7"/>
    <w:rsid w:val="6CB73A24"/>
    <w:rsid w:val="6CCB1838"/>
    <w:rsid w:val="6CD14041"/>
    <w:rsid w:val="6CD85CDE"/>
    <w:rsid w:val="6CDC66DC"/>
    <w:rsid w:val="6CE85D6A"/>
    <w:rsid w:val="6CEA1543"/>
    <w:rsid w:val="6CEE20EB"/>
    <w:rsid w:val="6CEF1739"/>
    <w:rsid w:val="6CF21BA0"/>
    <w:rsid w:val="6CF542C6"/>
    <w:rsid w:val="6D101BAC"/>
    <w:rsid w:val="6D125925"/>
    <w:rsid w:val="6D192E54"/>
    <w:rsid w:val="6D1B0789"/>
    <w:rsid w:val="6D1B1C72"/>
    <w:rsid w:val="6D2E2561"/>
    <w:rsid w:val="6D313D7F"/>
    <w:rsid w:val="6D320A4D"/>
    <w:rsid w:val="6D3A2629"/>
    <w:rsid w:val="6D466F94"/>
    <w:rsid w:val="6D4861AE"/>
    <w:rsid w:val="6D4F6E5A"/>
    <w:rsid w:val="6D542E0F"/>
    <w:rsid w:val="6D567266"/>
    <w:rsid w:val="6D5A149D"/>
    <w:rsid w:val="6D626F1B"/>
    <w:rsid w:val="6D70614C"/>
    <w:rsid w:val="6D731040"/>
    <w:rsid w:val="6D7D1D9C"/>
    <w:rsid w:val="6D9D7714"/>
    <w:rsid w:val="6DA13FF9"/>
    <w:rsid w:val="6DA267A5"/>
    <w:rsid w:val="6DAF7276"/>
    <w:rsid w:val="6DBD345E"/>
    <w:rsid w:val="6DBE330C"/>
    <w:rsid w:val="6DC877E4"/>
    <w:rsid w:val="6DCC573A"/>
    <w:rsid w:val="6DCE08F9"/>
    <w:rsid w:val="6DCF1009"/>
    <w:rsid w:val="6DD441D4"/>
    <w:rsid w:val="6DD83199"/>
    <w:rsid w:val="6DDC3D21"/>
    <w:rsid w:val="6DDC54E2"/>
    <w:rsid w:val="6DE76BB9"/>
    <w:rsid w:val="6DF25775"/>
    <w:rsid w:val="6DF418E1"/>
    <w:rsid w:val="6DFD6224"/>
    <w:rsid w:val="6E0D34DB"/>
    <w:rsid w:val="6E0F1273"/>
    <w:rsid w:val="6E0F6EC1"/>
    <w:rsid w:val="6E1551C5"/>
    <w:rsid w:val="6E192F0F"/>
    <w:rsid w:val="6E1E664E"/>
    <w:rsid w:val="6E1F5010"/>
    <w:rsid w:val="6E275BE3"/>
    <w:rsid w:val="6E285566"/>
    <w:rsid w:val="6E2F526F"/>
    <w:rsid w:val="6E326DAA"/>
    <w:rsid w:val="6E367753"/>
    <w:rsid w:val="6E397A03"/>
    <w:rsid w:val="6E3B70F2"/>
    <w:rsid w:val="6E43521A"/>
    <w:rsid w:val="6E58340B"/>
    <w:rsid w:val="6E627D4E"/>
    <w:rsid w:val="6E8B25E5"/>
    <w:rsid w:val="6E8D1EF0"/>
    <w:rsid w:val="6E924E9D"/>
    <w:rsid w:val="6E9A7E65"/>
    <w:rsid w:val="6EA47D79"/>
    <w:rsid w:val="6EA86D16"/>
    <w:rsid w:val="6EAC0C46"/>
    <w:rsid w:val="6EB63E98"/>
    <w:rsid w:val="6EBF8ABF"/>
    <w:rsid w:val="6EBFE3F5"/>
    <w:rsid w:val="6EC26D17"/>
    <w:rsid w:val="6EC43E1B"/>
    <w:rsid w:val="6ECD28A0"/>
    <w:rsid w:val="6ECD43EF"/>
    <w:rsid w:val="6ED80868"/>
    <w:rsid w:val="6EDD3EE2"/>
    <w:rsid w:val="6EE0755F"/>
    <w:rsid w:val="6EE65106"/>
    <w:rsid w:val="6EF24AF7"/>
    <w:rsid w:val="6EF6625E"/>
    <w:rsid w:val="6EFE7E9E"/>
    <w:rsid w:val="6F0511A4"/>
    <w:rsid w:val="6F080AD8"/>
    <w:rsid w:val="6F0D6614"/>
    <w:rsid w:val="6F394206"/>
    <w:rsid w:val="6F4F7D78"/>
    <w:rsid w:val="6F582E25"/>
    <w:rsid w:val="6F5B5904"/>
    <w:rsid w:val="6F5F26C7"/>
    <w:rsid w:val="6F602CBD"/>
    <w:rsid w:val="6F62680F"/>
    <w:rsid w:val="6F6C41E2"/>
    <w:rsid w:val="6F6E3331"/>
    <w:rsid w:val="6F743110"/>
    <w:rsid w:val="6F871CFD"/>
    <w:rsid w:val="6F916B3E"/>
    <w:rsid w:val="6F9B626E"/>
    <w:rsid w:val="6F9D4FBA"/>
    <w:rsid w:val="6FA81D18"/>
    <w:rsid w:val="6FA867FE"/>
    <w:rsid w:val="6FA96E36"/>
    <w:rsid w:val="6FA96E6F"/>
    <w:rsid w:val="6FAB587C"/>
    <w:rsid w:val="6FB877A1"/>
    <w:rsid w:val="6FBA1AE0"/>
    <w:rsid w:val="6FCE6C32"/>
    <w:rsid w:val="6FD72A77"/>
    <w:rsid w:val="6FE7135F"/>
    <w:rsid w:val="6FE93A4A"/>
    <w:rsid w:val="6FF0273C"/>
    <w:rsid w:val="6FFA42EF"/>
    <w:rsid w:val="70122B62"/>
    <w:rsid w:val="70174E4B"/>
    <w:rsid w:val="701C1968"/>
    <w:rsid w:val="70232FC1"/>
    <w:rsid w:val="70275720"/>
    <w:rsid w:val="702D0621"/>
    <w:rsid w:val="702E5213"/>
    <w:rsid w:val="7039798B"/>
    <w:rsid w:val="703E2C36"/>
    <w:rsid w:val="70441834"/>
    <w:rsid w:val="70492BB5"/>
    <w:rsid w:val="70584D3E"/>
    <w:rsid w:val="705D616E"/>
    <w:rsid w:val="707A5A39"/>
    <w:rsid w:val="708411AA"/>
    <w:rsid w:val="708D09F1"/>
    <w:rsid w:val="708F3685"/>
    <w:rsid w:val="709D5EDF"/>
    <w:rsid w:val="70A5149A"/>
    <w:rsid w:val="70B42552"/>
    <w:rsid w:val="70B46FAC"/>
    <w:rsid w:val="70B47CBA"/>
    <w:rsid w:val="70C93137"/>
    <w:rsid w:val="70D33111"/>
    <w:rsid w:val="70E92C5E"/>
    <w:rsid w:val="71000F53"/>
    <w:rsid w:val="710624FB"/>
    <w:rsid w:val="711C4D98"/>
    <w:rsid w:val="71215D48"/>
    <w:rsid w:val="712568E2"/>
    <w:rsid w:val="712C14D7"/>
    <w:rsid w:val="712D3D79"/>
    <w:rsid w:val="712E36D5"/>
    <w:rsid w:val="71354778"/>
    <w:rsid w:val="713B4D25"/>
    <w:rsid w:val="714049C6"/>
    <w:rsid w:val="714E33DD"/>
    <w:rsid w:val="71642A1A"/>
    <w:rsid w:val="71664EB5"/>
    <w:rsid w:val="717203F4"/>
    <w:rsid w:val="71721928"/>
    <w:rsid w:val="71730DE0"/>
    <w:rsid w:val="717A7EDD"/>
    <w:rsid w:val="71854A5A"/>
    <w:rsid w:val="71863D17"/>
    <w:rsid w:val="718665DF"/>
    <w:rsid w:val="71867BC8"/>
    <w:rsid w:val="718B0A44"/>
    <w:rsid w:val="71A60ECC"/>
    <w:rsid w:val="71A70448"/>
    <w:rsid w:val="71AE173F"/>
    <w:rsid w:val="71C959E8"/>
    <w:rsid w:val="71CE0BE6"/>
    <w:rsid w:val="71D733A1"/>
    <w:rsid w:val="71DB0171"/>
    <w:rsid w:val="71DF0BB6"/>
    <w:rsid w:val="71E51ABC"/>
    <w:rsid w:val="71F63BF7"/>
    <w:rsid w:val="71F83FF3"/>
    <w:rsid w:val="72062BA0"/>
    <w:rsid w:val="720637D7"/>
    <w:rsid w:val="72096758"/>
    <w:rsid w:val="7212104C"/>
    <w:rsid w:val="7213173A"/>
    <w:rsid w:val="721458E8"/>
    <w:rsid w:val="722B0FF8"/>
    <w:rsid w:val="723338AC"/>
    <w:rsid w:val="72342998"/>
    <w:rsid w:val="72342D71"/>
    <w:rsid w:val="72355F5A"/>
    <w:rsid w:val="72467582"/>
    <w:rsid w:val="72485418"/>
    <w:rsid w:val="72566168"/>
    <w:rsid w:val="725A43EB"/>
    <w:rsid w:val="725F1C64"/>
    <w:rsid w:val="725F6903"/>
    <w:rsid w:val="727E625E"/>
    <w:rsid w:val="727F3AA0"/>
    <w:rsid w:val="728050D8"/>
    <w:rsid w:val="72893109"/>
    <w:rsid w:val="728E333F"/>
    <w:rsid w:val="72907281"/>
    <w:rsid w:val="72916574"/>
    <w:rsid w:val="7294095D"/>
    <w:rsid w:val="72947F6C"/>
    <w:rsid w:val="729A4A0C"/>
    <w:rsid w:val="729B35D0"/>
    <w:rsid w:val="729B4BFC"/>
    <w:rsid w:val="72AA144C"/>
    <w:rsid w:val="72CC1962"/>
    <w:rsid w:val="72E170B8"/>
    <w:rsid w:val="72E2581A"/>
    <w:rsid w:val="72E82455"/>
    <w:rsid w:val="72EF0342"/>
    <w:rsid w:val="72FD426A"/>
    <w:rsid w:val="73071FDE"/>
    <w:rsid w:val="730754A9"/>
    <w:rsid w:val="7311265F"/>
    <w:rsid w:val="731C3BB3"/>
    <w:rsid w:val="732221A1"/>
    <w:rsid w:val="732305DE"/>
    <w:rsid w:val="73234B33"/>
    <w:rsid w:val="732616A9"/>
    <w:rsid w:val="732760C6"/>
    <w:rsid w:val="732F6642"/>
    <w:rsid w:val="733479DD"/>
    <w:rsid w:val="7337736B"/>
    <w:rsid w:val="734E077A"/>
    <w:rsid w:val="73530FFA"/>
    <w:rsid w:val="735B145E"/>
    <w:rsid w:val="7366261D"/>
    <w:rsid w:val="736F7BFC"/>
    <w:rsid w:val="73722889"/>
    <w:rsid w:val="7381719C"/>
    <w:rsid w:val="738A281A"/>
    <w:rsid w:val="738D495C"/>
    <w:rsid w:val="73917238"/>
    <w:rsid w:val="73A20439"/>
    <w:rsid w:val="73A37CD0"/>
    <w:rsid w:val="73A564A1"/>
    <w:rsid w:val="73A6713C"/>
    <w:rsid w:val="73C44F82"/>
    <w:rsid w:val="73C86422"/>
    <w:rsid w:val="73EA7A0A"/>
    <w:rsid w:val="73F402D8"/>
    <w:rsid w:val="740D3B19"/>
    <w:rsid w:val="741C1809"/>
    <w:rsid w:val="74362BC8"/>
    <w:rsid w:val="743D36F4"/>
    <w:rsid w:val="74563926"/>
    <w:rsid w:val="745D0755"/>
    <w:rsid w:val="74682770"/>
    <w:rsid w:val="74BD438F"/>
    <w:rsid w:val="74CE3CB2"/>
    <w:rsid w:val="74CF82AA"/>
    <w:rsid w:val="74D13F34"/>
    <w:rsid w:val="74D54CA2"/>
    <w:rsid w:val="74DE450E"/>
    <w:rsid w:val="74E10D4F"/>
    <w:rsid w:val="74E467C9"/>
    <w:rsid w:val="74E9779A"/>
    <w:rsid w:val="74EA57C1"/>
    <w:rsid w:val="74EB603A"/>
    <w:rsid w:val="74FA3180"/>
    <w:rsid w:val="74FE5EB7"/>
    <w:rsid w:val="74FF00B6"/>
    <w:rsid w:val="75073AFC"/>
    <w:rsid w:val="7509687D"/>
    <w:rsid w:val="750B3AC8"/>
    <w:rsid w:val="751D668A"/>
    <w:rsid w:val="751F31CA"/>
    <w:rsid w:val="75260044"/>
    <w:rsid w:val="7528568D"/>
    <w:rsid w:val="75406358"/>
    <w:rsid w:val="75415F6C"/>
    <w:rsid w:val="75486574"/>
    <w:rsid w:val="754F0877"/>
    <w:rsid w:val="75506D5C"/>
    <w:rsid w:val="75511E78"/>
    <w:rsid w:val="755332E0"/>
    <w:rsid w:val="755C4993"/>
    <w:rsid w:val="75600541"/>
    <w:rsid w:val="75646457"/>
    <w:rsid w:val="7572136F"/>
    <w:rsid w:val="75725396"/>
    <w:rsid w:val="757C42C0"/>
    <w:rsid w:val="757D3417"/>
    <w:rsid w:val="757F3627"/>
    <w:rsid w:val="758710E7"/>
    <w:rsid w:val="759B1393"/>
    <w:rsid w:val="759E5339"/>
    <w:rsid w:val="75A30579"/>
    <w:rsid w:val="75A536C0"/>
    <w:rsid w:val="75A61EB3"/>
    <w:rsid w:val="75B642F0"/>
    <w:rsid w:val="75C51299"/>
    <w:rsid w:val="75E15434"/>
    <w:rsid w:val="75E54572"/>
    <w:rsid w:val="7600796B"/>
    <w:rsid w:val="76115983"/>
    <w:rsid w:val="762139CC"/>
    <w:rsid w:val="76256A90"/>
    <w:rsid w:val="76276FF8"/>
    <w:rsid w:val="762A4521"/>
    <w:rsid w:val="762B5002"/>
    <w:rsid w:val="76360922"/>
    <w:rsid w:val="7639311E"/>
    <w:rsid w:val="76433035"/>
    <w:rsid w:val="76536FE6"/>
    <w:rsid w:val="765800D1"/>
    <w:rsid w:val="766074BE"/>
    <w:rsid w:val="7669550C"/>
    <w:rsid w:val="76846877"/>
    <w:rsid w:val="76853B80"/>
    <w:rsid w:val="768E2D41"/>
    <w:rsid w:val="76954B25"/>
    <w:rsid w:val="769D3B7F"/>
    <w:rsid w:val="76AE5E0C"/>
    <w:rsid w:val="76B15F0B"/>
    <w:rsid w:val="76B758A6"/>
    <w:rsid w:val="76C50092"/>
    <w:rsid w:val="76C54ACE"/>
    <w:rsid w:val="76C92F74"/>
    <w:rsid w:val="76CB1376"/>
    <w:rsid w:val="76D62E14"/>
    <w:rsid w:val="76D8416E"/>
    <w:rsid w:val="76DB5044"/>
    <w:rsid w:val="76E96B10"/>
    <w:rsid w:val="76ED46BA"/>
    <w:rsid w:val="76F65FC9"/>
    <w:rsid w:val="77016AA5"/>
    <w:rsid w:val="77047DF3"/>
    <w:rsid w:val="7707598A"/>
    <w:rsid w:val="770F016E"/>
    <w:rsid w:val="770F04D8"/>
    <w:rsid w:val="771633E0"/>
    <w:rsid w:val="771C0158"/>
    <w:rsid w:val="771F0CAE"/>
    <w:rsid w:val="77211FDD"/>
    <w:rsid w:val="77213336"/>
    <w:rsid w:val="77375788"/>
    <w:rsid w:val="77396E78"/>
    <w:rsid w:val="7741095F"/>
    <w:rsid w:val="77477FE1"/>
    <w:rsid w:val="7760037C"/>
    <w:rsid w:val="77651348"/>
    <w:rsid w:val="776668EA"/>
    <w:rsid w:val="7767451F"/>
    <w:rsid w:val="77743F59"/>
    <w:rsid w:val="777F42FE"/>
    <w:rsid w:val="77860CE5"/>
    <w:rsid w:val="779D6B94"/>
    <w:rsid w:val="779E281C"/>
    <w:rsid w:val="77A17B04"/>
    <w:rsid w:val="77A26C8E"/>
    <w:rsid w:val="77A63440"/>
    <w:rsid w:val="77AA4EEA"/>
    <w:rsid w:val="77C67047"/>
    <w:rsid w:val="77CA646E"/>
    <w:rsid w:val="77CC3B8C"/>
    <w:rsid w:val="77D04448"/>
    <w:rsid w:val="77D323A7"/>
    <w:rsid w:val="77DB2057"/>
    <w:rsid w:val="77DE4CAE"/>
    <w:rsid w:val="77F15C4D"/>
    <w:rsid w:val="77FB6605"/>
    <w:rsid w:val="77FC23C5"/>
    <w:rsid w:val="77FF1CA3"/>
    <w:rsid w:val="780126CE"/>
    <w:rsid w:val="78063933"/>
    <w:rsid w:val="780C7C22"/>
    <w:rsid w:val="78146F6F"/>
    <w:rsid w:val="781D3CA0"/>
    <w:rsid w:val="7820552F"/>
    <w:rsid w:val="78254D85"/>
    <w:rsid w:val="78357A5B"/>
    <w:rsid w:val="78457AB2"/>
    <w:rsid w:val="784B138C"/>
    <w:rsid w:val="78545A8E"/>
    <w:rsid w:val="785F590F"/>
    <w:rsid w:val="78660C88"/>
    <w:rsid w:val="78741452"/>
    <w:rsid w:val="789248CB"/>
    <w:rsid w:val="789813F0"/>
    <w:rsid w:val="789B5B52"/>
    <w:rsid w:val="78A8490A"/>
    <w:rsid w:val="78AD336F"/>
    <w:rsid w:val="78B54119"/>
    <w:rsid w:val="78B74502"/>
    <w:rsid w:val="78C363DA"/>
    <w:rsid w:val="78DB7706"/>
    <w:rsid w:val="78DC0535"/>
    <w:rsid w:val="78E20C08"/>
    <w:rsid w:val="78EB41B9"/>
    <w:rsid w:val="78EB5787"/>
    <w:rsid w:val="78F60B8F"/>
    <w:rsid w:val="79003ABD"/>
    <w:rsid w:val="791F1972"/>
    <w:rsid w:val="79202922"/>
    <w:rsid w:val="792479E4"/>
    <w:rsid w:val="792606E3"/>
    <w:rsid w:val="79260ECE"/>
    <w:rsid w:val="792C6EC9"/>
    <w:rsid w:val="792F7E59"/>
    <w:rsid w:val="793B0674"/>
    <w:rsid w:val="793E0583"/>
    <w:rsid w:val="79494905"/>
    <w:rsid w:val="794C14FC"/>
    <w:rsid w:val="79637A61"/>
    <w:rsid w:val="79682B9E"/>
    <w:rsid w:val="796A3249"/>
    <w:rsid w:val="796A68A6"/>
    <w:rsid w:val="79704CB7"/>
    <w:rsid w:val="79734325"/>
    <w:rsid w:val="79866BDC"/>
    <w:rsid w:val="79902117"/>
    <w:rsid w:val="79934226"/>
    <w:rsid w:val="799C3E8A"/>
    <w:rsid w:val="79AE15C8"/>
    <w:rsid w:val="79B01635"/>
    <w:rsid w:val="79B63DC3"/>
    <w:rsid w:val="79C05A08"/>
    <w:rsid w:val="79C272C0"/>
    <w:rsid w:val="79D52DF1"/>
    <w:rsid w:val="79D66F91"/>
    <w:rsid w:val="79D80AB1"/>
    <w:rsid w:val="79DB699B"/>
    <w:rsid w:val="79EA75ED"/>
    <w:rsid w:val="79ECBE44"/>
    <w:rsid w:val="79F27EEB"/>
    <w:rsid w:val="79FB03AE"/>
    <w:rsid w:val="7A0915CB"/>
    <w:rsid w:val="7A1E78B4"/>
    <w:rsid w:val="7A210AA0"/>
    <w:rsid w:val="7A2628A8"/>
    <w:rsid w:val="7A334C28"/>
    <w:rsid w:val="7A3B1E5A"/>
    <w:rsid w:val="7A4D1AA5"/>
    <w:rsid w:val="7A52095D"/>
    <w:rsid w:val="7A595AF0"/>
    <w:rsid w:val="7A642524"/>
    <w:rsid w:val="7A643A36"/>
    <w:rsid w:val="7A6E1DA3"/>
    <w:rsid w:val="7A784921"/>
    <w:rsid w:val="7A7B1586"/>
    <w:rsid w:val="7A8604F3"/>
    <w:rsid w:val="7A942522"/>
    <w:rsid w:val="7A956922"/>
    <w:rsid w:val="7A9D1351"/>
    <w:rsid w:val="7AB57B1B"/>
    <w:rsid w:val="7ABDDA0C"/>
    <w:rsid w:val="7ACB7B0E"/>
    <w:rsid w:val="7AD33C34"/>
    <w:rsid w:val="7AD933A3"/>
    <w:rsid w:val="7AE12AA3"/>
    <w:rsid w:val="7AE41278"/>
    <w:rsid w:val="7AE64DA0"/>
    <w:rsid w:val="7AE84EC0"/>
    <w:rsid w:val="7AF27984"/>
    <w:rsid w:val="7AFA2B02"/>
    <w:rsid w:val="7AFB26EE"/>
    <w:rsid w:val="7B0F3EE0"/>
    <w:rsid w:val="7B183E96"/>
    <w:rsid w:val="7B196F82"/>
    <w:rsid w:val="7B1C6E58"/>
    <w:rsid w:val="7B1E747D"/>
    <w:rsid w:val="7B200A74"/>
    <w:rsid w:val="7B212132"/>
    <w:rsid w:val="7B236720"/>
    <w:rsid w:val="7B2C6BB6"/>
    <w:rsid w:val="7B3439E1"/>
    <w:rsid w:val="7B3740F9"/>
    <w:rsid w:val="7B382ADF"/>
    <w:rsid w:val="7B3E783E"/>
    <w:rsid w:val="7B40289A"/>
    <w:rsid w:val="7B442DE5"/>
    <w:rsid w:val="7B490F99"/>
    <w:rsid w:val="7B4D6025"/>
    <w:rsid w:val="7B4F5F8F"/>
    <w:rsid w:val="7B4F67AF"/>
    <w:rsid w:val="7B522AF8"/>
    <w:rsid w:val="7B6516B0"/>
    <w:rsid w:val="7B6A3348"/>
    <w:rsid w:val="7B6A3894"/>
    <w:rsid w:val="7B744570"/>
    <w:rsid w:val="7B7B3C26"/>
    <w:rsid w:val="7B7C674B"/>
    <w:rsid w:val="7B8F4918"/>
    <w:rsid w:val="7B8F6AE3"/>
    <w:rsid w:val="7B936C5A"/>
    <w:rsid w:val="7B955D68"/>
    <w:rsid w:val="7B9721BB"/>
    <w:rsid w:val="7B990946"/>
    <w:rsid w:val="7BAFA80F"/>
    <w:rsid w:val="7BB538CA"/>
    <w:rsid w:val="7BB8C79A"/>
    <w:rsid w:val="7BC942F6"/>
    <w:rsid w:val="7BD253CB"/>
    <w:rsid w:val="7BD52B37"/>
    <w:rsid w:val="7BEB7B96"/>
    <w:rsid w:val="7BF35F3F"/>
    <w:rsid w:val="7BF40231"/>
    <w:rsid w:val="7C0D5458"/>
    <w:rsid w:val="7C125DAD"/>
    <w:rsid w:val="7C192C83"/>
    <w:rsid w:val="7C1A7468"/>
    <w:rsid w:val="7C1C7E5C"/>
    <w:rsid w:val="7C254933"/>
    <w:rsid w:val="7C281C04"/>
    <w:rsid w:val="7C2E1062"/>
    <w:rsid w:val="7C3403DB"/>
    <w:rsid w:val="7C364C85"/>
    <w:rsid w:val="7C374615"/>
    <w:rsid w:val="7C41449B"/>
    <w:rsid w:val="7C50513F"/>
    <w:rsid w:val="7C6A1058"/>
    <w:rsid w:val="7C6D7232"/>
    <w:rsid w:val="7C703A5D"/>
    <w:rsid w:val="7C7B413E"/>
    <w:rsid w:val="7C815B31"/>
    <w:rsid w:val="7C82786A"/>
    <w:rsid w:val="7C941CE1"/>
    <w:rsid w:val="7C9567EB"/>
    <w:rsid w:val="7CA72476"/>
    <w:rsid w:val="7CA767B7"/>
    <w:rsid w:val="7CAC4533"/>
    <w:rsid w:val="7CAE396C"/>
    <w:rsid w:val="7CC2420A"/>
    <w:rsid w:val="7CCB0F60"/>
    <w:rsid w:val="7CDE109C"/>
    <w:rsid w:val="7CE267F8"/>
    <w:rsid w:val="7CF7CD8B"/>
    <w:rsid w:val="7D0A36EA"/>
    <w:rsid w:val="7D116868"/>
    <w:rsid w:val="7D137143"/>
    <w:rsid w:val="7D162063"/>
    <w:rsid w:val="7D345D17"/>
    <w:rsid w:val="7D397A9B"/>
    <w:rsid w:val="7D426BC0"/>
    <w:rsid w:val="7D4736F4"/>
    <w:rsid w:val="7D541442"/>
    <w:rsid w:val="7D5630BC"/>
    <w:rsid w:val="7D605BFE"/>
    <w:rsid w:val="7D6346DA"/>
    <w:rsid w:val="7D682EDD"/>
    <w:rsid w:val="7D6A77CB"/>
    <w:rsid w:val="7D705FD5"/>
    <w:rsid w:val="7D8159D5"/>
    <w:rsid w:val="7D8F2AE6"/>
    <w:rsid w:val="7D921D73"/>
    <w:rsid w:val="7DA94A5D"/>
    <w:rsid w:val="7DB24B2D"/>
    <w:rsid w:val="7DB3001D"/>
    <w:rsid w:val="7DB85A82"/>
    <w:rsid w:val="7DC72D11"/>
    <w:rsid w:val="7DC82E01"/>
    <w:rsid w:val="7DCF33A9"/>
    <w:rsid w:val="7DFE6D38"/>
    <w:rsid w:val="7E1C5F36"/>
    <w:rsid w:val="7E1C7F41"/>
    <w:rsid w:val="7E206106"/>
    <w:rsid w:val="7E267B57"/>
    <w:rsid w:val="7E336D5D"/>
    <w:rsid w:val="7E355146"/>
    <w:rsid w:val="7E4B51CE"/>
    <w:rsid w:val="7E50193A"/>
    <w:rsid w:val="7E5274AE"/>
    <w:rsid w:val="7E5302E8"/>
    <w:rsid w:val="7E57510C"/>
    <w:rsid w:val="7E5D7D7C"/>
    <w:rsid w:val="7E742E0F"/>
    <w:rsid w:val="7E766D1B"/>
    <w:rsid w:val="7E772ACF"/>
    <w:rsid w:val="7E7F464C"/>
    <w:rsid w:val="7E830913"/>
    <w:rsid w:val="7E8F3F4B"/>
    <w:rsid w:val="7E90759F"/>
    <w:rsid w:val="7E95209A"/>
    <w:rsid w:val="7E9735AB"/>
    <w:rsid w:val="7EA62DE8"/>
    <w:rsid w:val="7EA76CE8"/>
    <w:rsid w:val="7EAF2923"/>
    <w:rsid w:val="7EB44E32"/>
    <w:rsid w:val="7EB4C9DB"/>
    <w:rsid w:val="7EB737AD"/>
    <w:rsid w:val="7EBB605C"/>
    <w:rsid w:val="7EC83B4D"/>
    <w:rsid w:val="7EEA63A0"/>
    <w:rsid w:val="7EED7F78"/>
    <w:rsid w:val="7EF76A6C"/>
    <w:rsid w:val="7EFE0E80"/>
    <w:rsid w:val="7F101329"/>
    <w:rsid w:val="7F166454"/>
    <w:rsid w:val="7F17703F"/>
    <w:rsid w:val="7F1F7AE7"/>
    <w:rsid w:val="7F230E31"/>
    <w:rsid w:val="7F2701D2"/>
    <w:rsid w:val="7F2B4530"/>
    <w:rsid w:val="7F2E7550"/>
    <w:rsid w:val="7F37BB98"/>
    <w:rsid w:val="7F3B47DA"/>
    <w:rsid w:val="7F3C83B3"/>
    <w:rsid w:val="7F3F9D12"/>
    <w:rsid w:val="7F441A8B"/>
    <w:rsid w:val="7F460776"/>
    <w:rsid w:val="7F572178"/>
    <w:rsid w:val="7F5759C6"/>
    <w:rsid w:val="7F5904BB"/>
    <w:rsid w:val="7F67C584"/>
    <w:rsid w:val="7F7D009F"/>
    <w:rsid w:val="7F7F0A0F"/>
    <w:rsid w:val="7F7F0F51"/>
    <w:rsid w:val="7F8C6144"/>
    <w:rsid w:val="7F906FF2"/>
    <w:rsid w:val="7F97188C"/>
    <w:rsid w:val="7F9758ED"/>
    <w:rsid w:val="7F9924AD"/>
    <w:rsid w:val="7F9F3E29"/>
    <w:rsid w:val="7FB23A98"/>
    <w:rsid w:val="7FB27896"/>
    <w:rsid w:val="7FB62D69"/>
    <w:rsid w:val="7FBF1496"/>
    <w:rsid w:val="7FD615FC"/>
    <w:rsid w:val="7FE2372B"/>
    <w:rsid w:val="7FE638D7"/>
    <w:rsid w:val="7FF33A1A"/>
    <w:rsid w:val="7FF50951"/>
    <w:rsid w:val="7FF568C0"/>
    <w:rsid w:val="7FF73082"/>
    <w:rsid w:val="7FF91894"/>
    <w:rsid w:val="7FFA5A9F"/>
    <w:rsid w:val="7FFEFE94"/>
    <w:rsid w:val="7FFF374D"/>
    <w:rsid w:val="7FFF8DAA"/>
    <w:rsid w:val="9AFEFF48"/>
    <w:rsid w:val="9DBDAB7C"/>
    <w:rsid w:val="9DE7AFB7"/>
    <w:rsid w:val="9EED8960"/>
    <w:rsid w:val="AFF9A902"/>
    <w:rsid w:val="B4D97719"/>
    <w:rsid w:val="BDDB8F11"/>
    <w:rsid w:val="BF5FE2F4"/>
    <w:rsid w:val="BFCB3BB1"/>
    <w:rsid w:val="BFF2031E"/>
    <w:rsid w:val="BFFDA19D"/>
    <w:rsid w:val="BFFFA3B1"/>
    <w:rsid w:val="C85F4563"/>
    <w:rsid w:val="D6F7BB0C"/>
    <w:rsid w:val="D7F3AC07"/>
    <w:rsid w:val="D8BB5004"/>
    <w:rsid w:val="DDBB184C"/>
    <w:rsid w:val="DFF1FCD0"/>
    <w:rsid w:val="E16FD3E0"/>
    <w:rsid w:val="E3DE387A"/>
    <w:rsid w:val="E3F75EDC"/>
    <w:rsid w:val="E9FFF1D5"/>
    <w:rsid w:val="EABD4E71"/>
    <w:rsid w:val="ED59E4A2"/>
    <w:rsid w:val="EF7F243B"/>
    <w:rsid w:val="EF9E2E00"/>
    <w:rsid w:val="F5DDA402"/>
    <w:rsid w:val="F5ED1CE3"/>
    <w:rsid w:val="F6B02B88"/>
    <w:rsid w:val="F77FB03C"/>
    <w:rsid w:val="F9E78615"/>
    <w:rsid w:val="FBBC4989"/>
    <w:rsid w:val="FBF5230D"/>
    <w:rsid w:val="FD5750A9"/>
    <w:rsid w:val="FD7FD621"/>
    <w:rsid w:val="FE971030"/>
    <w:rsid w:val="FE9FC880"/>
    <w:rsid w:val="FE9FE5CF"/>
    <w:rsid w:val="FEF6C0DD"/>
    <w:rsid w:val="FF1E3BA9"/>
    <w:rsid w:val="FF9A1F36"/>
    <w:rsid w:val="FFBFD4F0"/>
    <w:rsid w:val="FFF5EDC9"/>
    <w:rsid w:val="FFF9BC3C"/>
    <w:rsid w:val="FFFBA0E3"/>
    <w:rsid w:val="FFFE68E4"/>
    <w:rsid w:val="FFFF4664"/>
    <w:rsid w:val="FFFF8A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562" w:firstLineChars="200"/>
      <w:jc w:val="both"/>
    </w:pPr>
    <w:rPr>
      <w:rFonts w:ascii="仿宋_GB2312" w:hAnsi="仿宋_GB2312" w:eastAsia="仿宋_GB2312" w:cs="Times New Roman"/>
      <w:kern w:val="2"/>
      <w:sz w:val="32"/>
      <w:szCs w:val="24"/>
      <w:lang w:val="en-US" w:eastAsia="zh-CN" w:bidi="ar-SA"/>
    </w:rPr>
  </w:style>
  <w:style w:type="paragraph" w:styleId="2">
    <w:name w:val="heading 1"/>
    <w:basedOn w:val="1"/>
    <w:next w:val="1"/>
    <w:qFormat/>
    <w:uiPriority w:val="0"/>
    <w:pPr>
      <w:keepLines/>
      <w:spacing w:before="50" w:beforeLines="50" w:after="50" w:afterLines="50" w:line="560" w:lineRule="exact"/>
      <w:ind w:firstLine="641" w:firstLineChars="0"/>
      <w:jc w:val="center"/>
      <w:outlineLvl w:val="0"/>
    </w:pPr>
    <w:rPr>
      <w:rFonts w:ascii="黑体" w:hAnsi="黑体" w:eastAsia="黑体"/>
      <w:kern w:val="44"/>
      <w:sz w:val="32"/>
    </w:rPr>
  </w:style>
  <w:style w:type="paragraph" w:styleId="3">
    <w:name w:val="heading 2"/>
    <w:basedOn w:val="1"/>
    <w:next w:val="1"/>
    <w:qFormat/>
    <w:uiPriority w:val="0"/>
    <w:pPr>
      <w:keepLines/>
      <w:spacing w:line="560" w:lineRule="exact"/>
      <w:ind w:firstLine="640" w:firstLineChars="200"/>
      <w:jc w:val="left"/>
      <w:outlineLvl w:val="1"/>
    </w:pPr>
    <w:rPr>
      <w:rFonts w:ascii="楷体_GB2312" w:hAnsi="楷体_GB2312" w:eastAsia="黑体"/>
      <w:sz w:val="32"/>
    </w:rPr>
  </w:style>
  <w:style w:type="paragraph" w:styleId="4">
    <w:name w:val="heading 3"/>
    <w:basedOn w:val="1"/>
    <w:next w:val="1"/>
    <w:qFormat/>
    <w:uiPriority w:val="0"/>
    <w:pPr>
      <w:keepNext/>
      <w:keepLines/>
      <w:numPr>
        <w:ilvl w:val="2"/>
        <w:numId w:val="1"/>
      </w:numPr>
      <w:spacing w:line="560" w:lineRule="exact"/>
      <w:ind w:firstLine="562" w:firstLineChars="200"/>
      <w:outlineLvl w:val="2"/>
    </w:pPr>
    <w:rPr>
      <w:rFonts w:eastAsia="楷体_GB2312"/>
      <w:sz w:val="32"/>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Body Text"/>
    <w:basedOn w:val="1"/>
    <w:qFormat/>
    <w:uiPriority w:val="0"/>
    <w:pPr>
      <w:spacing w:after="140" w:line="276" w:lineRule="auto"/>
    </w:pPr>
  </w:style>
  <w:style w:type="paragraph" w:styleId="6">
    <w:name w:val="Body Text Indent"/>
    <w:basedOn w:val="1"/>
    <w:unhideWhenUsed/>
    <w:qFormat/>
    <w:uiPriority w:val="99"/>
    <w:pPr>
      <w:spacing w:after="120"/>
      <w:ind w:left="420" w:leftChars="200"/>
    </w:pPr>
  </w:style>
  <w:style w:type="paragraph" w:styleId="7">
    <w:name w:val="toc 3"/>
    <w:basedOn w:val="1"/>
    <w:next w:val="1"/>
    <w:qFormat/>
    <w:uiPriority w:val="0"/>
    <w:pPr>
      <w:ind w:left="840" w:leftChars="400"/>
    </w:p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0">
    <w:name w:val="toc 1"/>
    <w:basedOn w:val="1"/>
    <w:next w:val="1"/>
    <w:unhideWhenUsed/>
    <w:qFormat/>
    <w:uiPriority w:val="39"/>
    <w:rPr>
      <w:rFonts w:eastAsia="黑体"/>
      <w:sz w:val="24"/>
    </w:rPr>
  </w:style>
  <w:style w:type="paragraph" w:styleId="11">
    <w:name w:val="footnote text"/>
    <w:basedOn w:val="1"/>
    <w:qFormat/>
    <w:uiPriority w:val="0"/>
    <w:pPr>
      <w:snapToGrid w:val="0"/>
      <w:jc w:val="left"/>
    </w:pPr>
    <w:rPr>
      <w:sz w:val="18"/>
    </w:rPr>
  </w:style>
  <w:style w:type="paragraph" w:styleId="12">
    <w:name w:val="toc 2"/>
    <w:basedOn w:val="1"/>
    <w:next w:val="1"/>
    <w:unhideWhenUsed/>
    <w:qFormat/>
    <w:uiPriority w:val="39"/>
    <w:pPr>
      <w:ind w:left="420" w:leftChars="200"/>
    </w:pPr>
  </w:style>
  <w:style w:type="paragraph" w:styleId="13">
    <w:name w:val="Normal (Web)"/>
    <w:basedOn w:val="1"/>
    <w:qFormat/>
    <w:uiPriority w:val="0"/>
    <w:pPr>
      <w:spacing w:before="100" w:beforeAutospacing="1" w:after="100" w:afterAutospacing="1"/>
      <w:jc w:val="left"/>
    </w:pPr>
    <w:rPr>
      <w:rFonts w:ascii="宋体" w:hAnsi="宋体"/>
      <w:kern w:val="0"/>
      <w:sz w:val="24"/>
    </w:rPr>
  </w:style>
  <w:style w:type="paragraph" w:styleId="14">
    <w:name w:val="Body Text First Indent 2"/>
    <w:basedOn w:val="6"/>
    <w:unhideWhenUsed/>
    <w:qFormat/>
    <w:uiPriority w:val="99"/>
    <w:pPr>
      <w:ind w:firstLine="420" w:firstLineChars="200"/>
    </w:pPr>
  </w:style>
  <w:style w:type="table" w:styleId="16">
    <w:name w:val="Table Grid"/>
    <w:basedOn w:val="15"/>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Hyperlink"/>
    <w:basedOn w:val="17"/>
    <w:unhideWhenUsed/>
    <w:qFormat/>
    <w:uiPriority w:val="99"/>
    <w:rPr>
      <w:color w:val="467886"/>
      <w:u w:val="single"/>
    </w:rPr>
  </w:style>
  <w:style w:type="character" w:styleId="19">
    <w:name w:val="footnote reference"/>
    <w:basedOn w:val="17"/>
    <w:qFormat/>
    <w:uiPriority w:val="0"/>
    <w:rPr>
      <w:vertAlign w:val="superscript"/>
    </w:rPr>
  </w:style>
  <w:style w:type="paragraph" w:customStyle="1" w:styleId="20">
    <w:name w:val="Compact"/>
    <w:basedOn w:val="5"/>
    <w:qFormat/>
    <w:uiPriority w:val="0"/>
    <w:pPr>
      <w:spacing w:before="36" w:after="36"/>
    </w:pPr>
  </w:style>
  <w:style w:type="paragraph" w:customStyle="1" w:styleId="21">
    <w:name w:val="规划-正文"/>
    <w:basedOn w:val="1"/>
    <w:qFormat/>
    <w:uiPriority w:val="0"/>
    <w:pPr>
      <w:spacing w:line="360" w:lineRule="auto"/>
      <w:ind w:firstLine="200" w:firstLineChars="200"/>
    </w:pPr>
    <w:rPr>
      <w:rFonts w:ascii="Times New Roman" w:hAnsi="Times New Roman" w:eastAsia="仿宋_GB2312"/>
      <w:kern w:val="0"/>
      <w:sz w:val="32"/>
      <w:szCs w:val="28"/>
    </w:rPr>
  </w:style>
  <w:style w:type="paragraph" w:customStyle="1" w:styleId="22">
    <w:name w:val="_Style 13"/>
    <w:qFormat/>
    <w:uiPriority w:val="0"/>
    <w:pPr>
      <w:spacing w:before="120" w:after="120" w:line="288" w:lineRule="auto"/>
    </w:pPr>
    <w:rPr>
      <w:rFonts w:ascii="Arial" w:hAnsi="Arial" w:eastAsia="等线" w:cs="Arial"/>
      <w:sz w:val="22"/>
      <w:szCs w:val="22"/>
      <w:lang w:val="en-US" w:eastAsia="zh-CN" w:bidi="ar-SA"/>
    </w:rPr>
  </w:style>
  <w:style w:type="paragraph" w:customStyle="1" w:styleId="23">
    <w:name w:val="公文正文"/>
    <w:basedOn w:val="1"/>
    <w:qFormat/>
    <w:uiPriority w:val="0"/>
    <w:pPr>
      <w:spacing w:line="560" w:lineRule="exact"/>
      <w:ind w:firstLine="420" w:firstLineChars="200"/>
    </w:pPr>
    <w:rPr>
      <w:rFonts w:ascii="仿宋_GB2312" w:hAnsi="仿宋_GB2312" w:eastAsia="仿宋_GB2312" w:cs="宋体"/>
      <w:sz w:val="32"/>
      <w:szCs w:val="32"/>
    </w:rPr>
  </w:style>
  <w:style w:type="paragraph" w:styleId="2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48</Pages>
  <Words>9248</Words>
  <Characters>9478</Characters>
  <Lines>162</Lines>
  <Paragraphs>45</Paragraphs>
  <TotalTime>11</TotalTime>
  <ScaleCrop>false</ScaleCrop>
  <LinksUpToDate>false</LinksUpToDate>
  <CharactersWithSpaces>9602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2025-10-29T17:47:00Z</dcterms:created>
  <dc:creator>包晗</dc:creator>
  <cp:lastModifiedBy>包晗</cp:lastModifiedBy>
  <dcterms:modified xsi:type="dcterms:W3CDTF">2026-05-28T06:45:26Z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4BC920DA5C4EDD2EFB45156AC57DA5EA</vt:lpwstr>
  </property>
  <property fmtid="{D5CDD505-2E9C-101B-9397-08002B2CF9AE}" pid="3" name="KSOProductBuildVer">
    <vt:lpwstr>2052-12.1.0.26375</vt:lpwstr>
  </property>
  <property fmtid="{D5CDD505-2E9C-101B-9397-08002B2CF9AE}" pid="4" name="KSOTemplateDocerSaveRecord">
    <vt:lpwstr>eyJoZGlkIjoiYWFlZTE3ZTE4ZjdiMDY4MDQyNjU5ZWVkNzJiOWM2YTUiLCJ1c2VySWQiOiI3OTUxOTYzNzgifQ==</vt:lpwstr>
  </property>
</Properties>
</file>