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val="0"/>
        <w:autoSpaceDN w:val="0"/>
        <w:bidi w:val="0"/>
        <w:adjustRightInd w:val="0"/>
        <w:snapToGrid w:val="0"/>
        <w:spacing w:line="600" w:lineRule="exact"/>
        <w:ind w:right="530"/>
        <w:jc w:val="center"/>
        <w:textAlignment w:val="baseline"/>
        <w:outlineLvl w:val="0"/>
        <w:rPr>
          <w:rFonts w:hint="eastAsia" w:ascii="方正小标宋简体" w:hAnsi="方正小标宋简体" w:eastAsia="方正小标宋简体" w:cs="方正小标宋简体"/>
          <w:spacing w:val="0"/>
          <w:sz w:val="44"/>
          <w:szCs w:val="44"/>
          <w:highlight w:val="none"/>
          <w:lang w:val="en-US" w:eastAsia="zh-CN"/>
        </w:rPr>
      </w:pPr>
      <w:r>
        <w:rPr>
          <w:rFonts w:hint="eastAsia" w:ascii="方正小标宋简体" w:hAnsi="方正小标宋简体" w:eastAsia="方正小标宋简体" w:cs="方正小标宋简体"/>
          <w:spacing w:val="0"/>
          <w:sz w:val="44"/>
          <w:szCs w:val="44"/>
          <w:highlight w:val="none"/>
          <w:lang w:val="en-US" w:eastAsia="zh-CN"/>
        </w:rPr>
        <w:t>《关于加快推进畜牧业转型发展的意见》</w:t>
      </w:r>
    </w:p>
    <w:p>
      <w:pPr>
        <w:keepNext w:val="0"/>
        <w:keepLines w:val="0"/>
        <w:pageBreakBefore w:val="0"/>
        <w:widowControl/>
        <w:kinsoku/>
        <w:wordWrap/>
        <w:overflowPunct/>
        <w:topLinePunct w:val="0"/>
        <w:autoSpaceDE w:val="0"/>
        <w:autoSpaceDN w:val="0"/>
        <w:bidi w:val="0"/>
        <w:adjustRightInd w:val="0"/>
        <w:snapToGrid w:val="0"/>
        <w:spacing w:line="600" w:lineRule="exact"/>
        <w:ind w:right="530"/>
        <w:jc w:val="center"/>
        <w:textAlignment w:val="baseline"/>
        <w:outlineLvl w:val="0"/>
        <w:rPr>
          <w:rFonts w:hint="eastAsia" w:ascii="方正小标宋简体" w:hAnsi="方正小标宋简体" w:eastAsia="方正小标宋简体" w:cs="方正小标宋简体"/>
          <w:spacing w:val="0"/>
          <w:sz w:val="44"/>
          <w:szCs w:val="44"/>
          <w:highlight w:val="none"/>
          <w:lang w:val="en-US" w:eastAsia="zh-CN"/>
        </w:rPr>
      </w:pPr>
      <w:r>
        <w:rPr>
          <w:rFonts w:hint="eastAsia" w:ascii="方正小标宋简体" w:hAnsi="方正小标宋简体" w:eastAsia="方正小标宋简体" w:cs="方正小标宋简体"/>
          <w:spacing w:val="0"/>
          <w:sz w:val="44"/>
          <w:szCs w:val="44"/>
          <w:highlight w:val="none"/>
          <w:lang w:val="en-US" w:eastAsia="zh-CN"/>
        </w:rPr>
        <w:t>起草说明</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sz w:val="32"/>
          <w:szCs w:val="32"/>
          <w:lang w:val="en-US" w:eastAsia="zh-CN"/>
        </w:rPr>
        <w:t>为加快推进我市畜牧业转型发展,</w:t>
      </w:r>
      <w:r>
        <w:rPr>
          <w:rFonts w:hint="eastAsia" w:ascii="仿宋_GB2312" w:hAnsi="仿宋_GB2312" w:eastAsia="仿宋_GB2312" w:cs="仿宋_GB2312"/>
          <w:color w:val="auto"/>
          <w:sz w:val="32"/>
          <w:szCs w:val="32"/>
          <w:lang w:eastAsia="zh-CN"/>
        </w:rPr>
        <w:t>市农牧局起草了《</w:t>
      </w:r>
      <w:r>
        <w:rPr>
          <w:rFonts w:hint="eastAsia" w:ascii="仿宋_GB2312" w:hAnsi="仿宋_GB2312" w:eastAsia="仿宋_GB2312" w:cs="仿宋_GB2312"/>
          <w:color w:val="auto"/>
          <w:sz w:val="32"/>
          <w:szCs w:val="32"/>
          <w:lang w:val="en-US" w:eastAsia="zh-CN"/>
        </w:rPr>
        <w:t>关于加快推进现代农业高质量发展的意见</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highlight w:val="none"/>
          <w:lang w:val="en-US" w:eastAsia="zh-CN"/>
        </w:rPr>
        <w:t>现将起草情况说明下。</w:t>
      </w:r>
    </w:p>
    <w:p>
      <w:pPr>
        <w:keepNext w:val="0"/>
        <w:keepLines w:val="0"/>
        <w:pageBreakBefore w:val="0"/>
        <w:widowControl/>
        <w:kinsoku/>
        <w:wordWrap/>
        <w:overflowPunct/>
        <w:topLinePunct w:val="0"/>
        <w:autoSpaceDE w:val="0"/>
        <w:autoSpaceDN w:val="0"/>
        <w:bidi w:val="0"/>
        <w:adjustRightInd w:val="0"/>
        <w:snapToGrid w:val="0"/>
        <w:spacing w:line="600" w:lineRule="exact"/>
        <w:ind w:firstLine="640" w:firstLineChars="200"/>
        <w:textAlignment w:val="baseline"/>
        <w:outlineLvl w:val="1"/>
        <w:rPr>
          <w:rFonts w:hint="eastAsia" w:ascii="黑体" w:hAnsi="黑体" w:eastAsia="黑体" w:cs="黑体"/>
          <w:b w:val="0"/>
          <w:bCs w:val="0"/>
          <w:spacing w:val="0"/>
          <w:sz w:val="32"/>
          <w:szCs w:val="32"/>
          <w:highlight w:val="none"/>
          <w:lang w:val="en-US" w:eastAsia="zh-CN"/>
        </w:rPr>
      </w:pPr>
      <w:r>
        <w:rPr>
          <w:rFonts w:hint="eastAsia" w:ascii="黑体" w:hAnsi="黑体" w:eastAsia="黑体" w:cs="黑体"/>
          <w:b w:val="0"/>
          <w:bCs w:val="0"/>
          <w:spacing w:val="0"/>
          <w:sz w:val="32"/>
          <w:szCs w:val="32"/>
          <w:highlight w:val="none"/>
          <w:lang w:val="en-US" w:eastAsia="zh-CN"/>
        </w:rPr>
        <w:t>一、起草背景</w:t>
      </w:r>
      <w:bookmarkStart w:id="0" w:name="_GoBack"/>
      <w:bookmarkEnd w:id="0"/>
    </w:p>
    <w:p>
      <w:pPr>
        <w:keepNext w:val="0"/>
        <w:keepLines w:val="0"/>
        <w:pageBreakBefore w:val="0"/>
        <w:widowControl/>
        <w:kinsoku/>
        <w:wordWrap/>
        <w:overflowPunct/>
        <w:topLinePunct w:val="0"/>
        <w:autoSpaceDE w:val="0"/>
        <w:autoSpaceDN w:val="0"/>
        <w:bidi w:val="0"/>
        <w:adjustRightInd w:val="0"/>
        <w:snapToGrid w:val="0"/>
        <w:spacing w:line="600" w:lineRule="exact"/>
        <w:ind w:firstLine="640" w:firstLineChars="200"/>
        <w:textAlignment w:val="baseline"/>
        <w:outlineLvl w:val="1"/>
        <w:rPr>
          <w:rFonts w:hint="eastAsia" w:ascii="仿宋_GB2312" w:hAnsi="仿宋_GB2312" w:eastAsia="仿宋_GB2312" w:cs="仿宋_GB2312"/>
          <w:b w:val="0"/>
          <w:bCs w:val="0"/>
          <w:spacing w:val="0"/>
          <w:sz w:val="32"/>
          <w:szCs w:val="32"/>
          <w:highlight w:val="none"/>
          <w:lang w:val="en-US" w:eastAsia="zh-CN"/>
        </w:rPr>
      </w:pPr>
      <w:r>
        <w:rPr>
          <w:rFonts w:hint="eastAsia" w:ascii="仿宋_GB2312" w:hAnsi="仿宋_GB2312" w:eastAsia="仿宋_GB2312" w:cs="仿宋_GB2312"/>
          <w:color w:val="auto"/>
          <w:spacing w:val="0"/>
          <w:sz w:val="32"/>
          <w:szCs w:val="32"/>
          <w:highlight w:val="none"/>
          <w:lang w:val="en-US" w:eastAsia="zh-CN"/>
        </w:rPr>
        <w:t>去年以来，市委、市政府将系统解决草原过牧问题推动传统畜牧业转型升级作为全市第一课题，各级各部门积极推动，取得了明显成效。</w:t>
      </w:r>
      <w:r>
        <w:rPr>
          <w:rFonts w:hint="eastAsia" w:ascii="仿宋_GB2312" w:hAnsi="仿宋_GB2312" w:eastAsia="仿宋_GB2312" w:cs="仿宋_GB2312"/>
          <w:spacing w:val="0"/>
          <w:sz w:val="32"/>
          <w:szCs w:val="32"/>
          <w:highlight w:val="none"/>
          <w:lang w:val="en-US" w:eastAsia="zh-CN"/>
        </w:rPr>
        <w:t>下一步一方面要将一些好的模式、好的做法，通过制度化的形式固化下来；另一方面，</w:t>
      </w:r>
      <w:r>
        <w:rPr>
          <w:rFonts w:hint="eastAsia" w:ascii="仿宋_GB2312" w:hAnsi="仿宋_GB2312" w:eastAsia="仿宋_GB2312" w:cs="仿宋_GB2312"/>
          <w:b w:val="0"/>
          <w:bCs w:val="0"/>
          <w:spacing w:val="0"/>
          <w:sz w:val="32"/>
          <w:szCs w:val="32"/>
          <w:highlight w:val="none"/>
          <w:lang w:val="en-US" w:eastAsia="zh-CN"/>
        </w:rPr>
        <w:t>结合</w:t>
      </w:r>
      <w:r>
        <w:rPr>
          <w:rFonts w:hint="eastAsia" w:ascii="仿宋_GB2312" w:hAnsi="仿宋_GB2312" w:eastAsia="仿宋_GB2312" w:cs="仿宋_GB2312"/>
          <w:b w:val="0"/>
          <w:bCs w:val="0"/>
          <w:color w:val="auto"/>
          <w:sz w:val="32"/>
          <w:szCs w:val="32"/>
          <w:highlight w:val="none"/>
          <w:u w:val="none"/>
          <w:lang w:val="en-US" w:eastAsia="zh-CN"/>
        </w:rPr>
        <w:t>《内蒙古自治区建设国家重要农畜产品生产基地促进条例》《内蒙古自治区人民政府关于高质量建设国家重要农畜产品生产基地的实施意见》等相关文件</w:t>
      </w:r>
      <w:r>
        <w:rPr>
          <w:rFonts w:hint="eastAsia" w:ascii="仿宋_GB2312" w:hAnsi="仿宋_GB2312" w:eastAsia="仿宋_GB2312" w:cs="仿宋_GB2312"/>
          <w:b w:val="0"/>
          <w:bCs w:val="0"/>
          <w:spacing w:val="0"/>
          <w:sz w:val="32"/>
          <w:szCs w:val="32"/>
          <w:highlight w:val="none"/>
          <w:lang w:val="en-US" w:eastAsia="zh-CN"/>
        </w:rPr>
        <w:t>，就未来五年如何推动畜牧业转型发展，有针对性地研究落实举措，起草了《意见》。</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黑体" w:hAnsi="黑体" w:eastAsia="黑体" w:cs="黑体"/>
          <w:b w:val="0"/>
          <w:bCs w:val="0"/>
          <w:spacing w:val="0"/>
          <w:sz w:val="32"/>
          <w:szCs w:val="32"/>
          <w:highlight w:val="none"/>
          <w:lang w:val="en-US" w:eastAsia="zh-CN"/>
        </w:rPr>
      </w:pPr>
      <w:r>
        <w:rPr>
          <w:rFonts w:hint="eastAsia" w:ascii="黑体" w:hAnsi="黑体" w:eastAsia="黑体" w:cs="黑体"/>
          <w:b w:val="0"/>
          <w:bCs w:val="0"/>
          <w:spacing w:val="0"/>
          <w:sz w:val="32"/>
          <w:szCs w:val="32"/>
          <w:highlight w:val="none"/>
          <w:lang w:val="en-US" w:eastAsia="zh-CN"/>
        </w:rPr>
        <w:t>二、修改完善情况</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val="0"/>
          <w:bCs w:val="0"/>
          <w:spacing w:val="0"/>
          <w:sz w:val="32"/>
          <w:szCs w:val="32"/>
          <w:highlight w:val="none"/>
          <w:lang w:val="en-US" w:eastAsia="zh-CN"/>
        </w:rPr>
        <w:t>《意见》前期</w:t>
      </w:r>
      <w:r>
        <w:rPr>
          <w:rFonts w:hint="eastAsia" w:ascii="仿宋_GB2312" w:hAnsi="仿宋_GB2312" w:eastAsia="仿宋_GB2312" w:cs="仿宋_GB2312"/>
          <w:sz w:val="32"/>
          <w:szCs w:val="32"/>
          <w:highlight w:val="none"/>
          <w:lang w:val="en-US" w:eastAsia="zh-CN"/>
        </w:rPr>
        <w:t>征求了2轮意见，包括：第一轮征求部门、旗市区意见，共收到意见11条，全部采纳6条、部分采纳3条、未采纳2条；第二轮全委会上研讨征求意见，共收到意见12条，全部采纳3条、部分采纳4条、未采纳5条。在此基础上，按照市委主要领导修改意见组织修改完善</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kinsoku/>
        <w:wordWrap/>
        <w:overflowPunct/>
        <w:topLinePunct w:val="0"/>
        <w:autoSpaceDE w:val="0"/>
        <w:autoSpaceDN w:val="0"/>
        <w:bidi w:val="0"/>
        <w:adjustRightInd w:val="0"/>
        <w:snapToGrid w:val="0"/>
        <w:spacing w:line="600" w:lineRule="exact"/>
        <w:ind w:firstLine="640" w:firstLineChars="200"/>
        <w:textAlignment w:val="baseline"/>
        <w:outlineLvl w:val="1"/>
        <w:rPr>
          <w:rFonts w:hint="eastAsia" w:ascii="黑体" w:hAnsi="黑体" w:eastAsia="黑体" w:cs="黑体"/>
          <w:b w:val="0"/>
          <w:bCs w:val="0"/>
          <w:spacing w:val="0"/>
          <w:sz w:val="32"/>
          <w:szCs w:val="32"/>
          <w:highlight w:val="none"/>
          <w:lang w:val="en-US" w:eastAsia="zh-CN"/>
        </w:rPr>
      </w:pPr>
      <w:r>
        <w:rPr>
          <w:rFonts w:hint="eastAsia" w:ascii="黑体" w:hAnsi="黑体" w:eastAsia="黑体" w:cs="黑体"/>
          <w:b w:val="0"/>
          <w:bCs w:val="0"/>
          <w:spacing w:val="0"/>
          <w:sz w:val="32"/>
          <w:szCs w:val="32"/>
          <w:highlight w:val="none"/>
          <w:lang w:val="en-US" w:eastAsia="zh-CN"/>
        </w:rPr>
        <w:t>三、基本框架和主要内容</w:t>
      </w:r>
    </w:p>
    <w:p>
      <w:pPr>
        <w:keepNext w:val="0"/>
        <w:keepLines w:val="0"/>
        <w:pageBreakBefore w:val="0"/>
        <w:widowControl/>
        <w:kinsoku/>
        <w:wordWrap/>
        <w:overflowPunct/>
        <w:topLinePunct w:val="0"/>
        <w:autoSpaceDE w:val="0"/>
        <w:autoSpaceDN w:val="0"/>
        <w:bidi w:val="0"/>
        <w:adjustRightInd w:val="0"/>
        <w:snapToGrid w:val="0"/>
        <w:spacing w:line="600" w:lineRule="exact"/>
        <w:ind w:firstLine="640" w:firstLineChars="200"/>
        <w:textAlignment w:val="baseline"/>
        <w:outlineLvl w:val="1"/>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《意见》共八大方面28条，核心内容是：</w:t>
      </w:r>
      <w:r>
        <w:rPr>
          <w:rFonts w:hint="eastAsia" w:ascii="仿宋_GB2312" w:hAnsi="仿宋_GB2312" w:eastAsia="仿宋_GB2312" w:cs="仿宋_GB2312"/>
          <w:b w:val="0"/>
          <w:bCs w:val="0"/>
          <w:spacing w:val="0"/>
          <w:sz w:val="32"/>
          <w:szCs w:val="32"/>
          <w:highlight w:val="none"/>
          <w:lang w:val="en-US" w:eastAsia="zh-CN"/>
        </w:rPr>
        <w:t>聚焦</w:t>
      </w:r>
      <w:r>
        <w:rPr>
          <w:rFonts w:hint="eastAsia" w:ascii="仿宋_GB2312" w:hAnsi="仿宋_GB2312" w:eastAsia="仿宋_GB2312" w:cs="仿宋_GB2312"/>
          <w:color w:val="auto"/>
          <w:spacing w:val="0"/>
          <w:sz w:val="32"/>
          <w:szCs w:val="32"/>
          <w:highlight w:val="none"/>
          <w:lang w:val="en-US" w:eastAsia="zh-CN"/>
        </w:rPr>
        <w:t>肉牛肉羊主导产业，完善“1+N+M”体系，从种业振兴、规模养殖、精深加工、基础设施、绿色发展、品牌建设、深化改革、要素保障八大方面系统谋划，努力建设科技畜牧业、绿色畜牧业、质量畜牧业、品牌畜牧业，到2030年打造成率先系统解决草原过牧问题的示范区、推动传统畜牧业转型升级的先行区。具体如下：</w:t>
      </w:r>
    </w:p>
    <w:p>
      <w:pPr>
        <w:keepNext w:val="0"/>
        <w:keepLines w:val="0"/>
        <w:pageBreakBefore w:val="0"/>
        <w:widowControl/>
        <w:kinsoku/>
        <w:wordWrap/>
        <w:overflowPunct/>
        <w:topLinePunct w:val="0"/>
        <w:autoSpaceDE w:val="0"/>
        <w:autoSpaceDN w:val="0"/>
        <w:bidi w:val="0"/>
        <w:adjustRightInd w:val="0"/>
        <w:snapToGrid w:val="0"/>
        <w:spacing w:line="600" w:lineRule="exact"/>
        <w:ind w:firstLine="642" w:firstLineChars="200"/>
        <w:textAlignment w:val="baseline"/>
        <w:outlineLvl w:val="1"/>
        <w:rPr>
          <w:rFonts w:hint="eastAsia" w:ascii="仿宋_GB2312" w:hAnsi="仿宋_GB2312" w:eastAsia="仿宋_GB2312" w:cs="仿宋_GB2312"/>
          <w:color w:val="auto"/>
          <w:spacing w:val="0"/>
          <w:sz w:val="32"/>
          <w:szCs w:val="32"/>
          <w:highlight w:val="none"/>
          <w:lang w:val="en-US" w:eastAsia="zh-CN"/>
        </w:rPr>
      </w:pPr>
      <w:r>
        <w:rPr>
          <w:rFonts w:hint="eastAsia" w:ascii="仿宋_GB2312" w:hAnsi="仿宋_GB2312" w:eastAsia="仿宋_GB2312" w:cs="仿宋_GB2312"/>
          <w:b/>
          <w:bCs/>
          <w:color w:val="auto"/>
          <w:sz w:val="32"/>
          <w:szCs w:val="32"/>
          <w:highlight w:val="none"/>
          <w:u w:val="none"/>
          <w:lang w:val="en-US" w:eastAsia="zh-CN"/>
        </w:rPr>
        <w:t>1.加快种业振兴，提升品种繁育和改良水平。</w:t>
      </w:r>
      <w:r>
        <w:rPr>
          <w:rFonts w:hint="eastAsia" w:ascii="仿宋_GB2312" w:hAnsi="仿宋_GB2312" w:eastAsia="仿宋_GB2312" w:cs="仿宋_GB2312"/>
          <w:color w:val="auto"/>
          <w:spacing w:val="0"/>
          <w:sz w:val="32"/>
          <w:szCs w:val="32"/>
          <w:highlight w:val="none"/>
          <w:lang w:val="en-US" w:eastAsia="zh-CN"/>
        </w:rPr>
        <w:t>包括：加快肉牛良种繁育体系建设，肉羊育繁推一体化体系建设2条具体措施。</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2.强化规模养殖，提升育肥能力。</w:t>
      </w:r>
      <w:r>
        <w:rPr>
          <w:rFonts w:hint="eastAsia" w:ascii="仿宋_GB2312" w:hAnsi="仿宋_GB2312" w:eastAsia="仿宋_GB2312" w:cs="仿宋_GB2312"/>
          <w:b w:val="0"/>
          <w:bCs w:val="0"/>
          <w:color w:val="auto"/>
          <w:sz w:val="32"/>
          <w:szCs w:val="32"/>
          <w:highlight w:val="none"/>
          <w:u w:val="none"/>
          <w:lang w:val="en-US" w:eastAsia="zh-CN"/>
        </w:rPr>
        <w:t>包括：推进肉牛育肥、强化“西繁东育”联动</w:t>
      </w:r>
      <w:r>
        <w:rPr>
          <w:rFonts w:hint="eastAsia" w:ascii="仿宋_GB2312" w:hAnsi="仿宋_GB2312" w:eastAsia="仿宋_GB2312" w:cs="仿宋_GB2312"/>
          <w:color w:val="auto"/>
          <w:spacing w:val="0"/>
          <w:sz w:val="32"/>
          <w:szCs w:val="32"/>
          <w:highlight w:val="none"/>
          <w:lang w:val="en-US" w:eastAsia="zh-CN"/>
        </w:rPr>
        <w:t>2条具体措施</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3.强化精深加工，提升龙头带动能力。</w:t>
      </w:r>
      <w:r>
        <w:rPr>
          <w:rFonts w:hint="eastAsia" w:ascii="仿宋_GB2312" w:hAnsi="仿宋_GB2312" w:eastAsia="仿宋_GB2312" w:cs="仿宋_GB2312"/>
          <w:b w:val="0"/>
          <w:bCs w:val="0"/>
          <w:color w:val="auto"/>
          <w:sz w:val="32"/>
          <w:szCs w:val="32"/>
          <w:highlight w:val="none"/>
          <w:u w:val="none"/>
          <w:lang w:val="en-US" w:eastAsia="zh-CN"/>
        </w:rPr>
        <w:t>包括：培育壮大农垦集团、培育基地龙头企业、加大精深加工政策支持3</w:t>
      </w:r>
      <w:r>
        <w:rPr>
          <w:rFonts w:hint="eastAsia" w:ascii="仿宋_GB2312" w:hAnsi="仿宋_GB2312" w:eastAsia="仿宋_GB2312" w:cs="仿宋_GB2312"/>
          <w:color w:val="auto"/>
          <w:spacing w:val="0"/>
          <w:sz w:val="32"/>
          <w:szCs w:val="32"/>
          <w:highlight w:val="none"/>
          <w:lang w:val="en-US" w:eastAsia="zh-CN"/>
        </w:rPr>
        <w:t>条具体措施</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4.强化基础设施建设，夯实产业发展基础。</w:t>
      </w:r>
      <w:r>
        <w:rPr>
          <w:rFonts w:hint="eastAsia" w:ascii="仿宋_GB2312" w:hAnsi="仿宋_GB2312" w:eastAsia="仿宋_GB2312" w:cs="仿宋_GB2312"/>
          <w:snapToGrid w:val="0"/>
          <w:color w:val="000000"/>
          <w:spacing w:val="0"/>
          <w:kern w:val="0"/>
          <w:sz w:val="32"/>
          <w:szCs w:val="32"/>
          <w:highlight w:val="none"/>
          <w:lang w:val="en-US" w:eastAsia="zh-CN" w:bidi="ar-SA"/>
        </w:rPr>
        <w:t>包括：加强棚圈建设、发展饲草产业、推进智慧牧场建设、提升机械化水平4条具体措施</w:t>
      </w:r>
      <w:r>
        <w:rPr>
          <w:rFonts w:hint="eastAsia" w:ascii="仿宋_GB2312" w:hAnsi="仿宋_GB2312" w:eastAsia="仿宋_GB2312" w:cs="仿宋_GB2312"/>
          <w:b w:val="0"/>
          <w:bCs w:val="0"/>
          <w:snapToGrid w:val="0"/>
          <w:color w:val="auto"/>
          <w:kern w:val="0"/>
          <w:sz w:val="32"/>
          <w:szCs w:val="32"/>
          <w:highlight w:val="none"/>
          <w:u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5.强化监督管理，促进产业绿色健康发展。</w:t>
      </w:r>
      <w:r>
        <w:rPr>
          <w:rFonts w:hint="eastAsia" w:ascii="仿宋_GB2312" w:hAnsi="仿宋_GB2312" w:eastAsia="仿宋_GB2312" w:cs="仿宋_GB2312"/>
          <w:snapToGrid w:val="0"/>
          <w:color w:val="000000"/>
          <w:spacing w:val="0"/>
          <w:kern w:val="0"/>
          <w:sz w:val="32"/>
          <w:szCs w:val="32"/>
          <w:highlight w:val="none"/>
          <w:lang w:val="en-US" w:eastAsia="zh-CN" w:bidi="ar-SA"/>
        </w:rPr>
        <w:t>包括：严格生态保护管控、提升粪污资源化利用水平、创建疫病净化场、建设网格化无疫牧场、支持动物及动物产品指定通道建设、支持开展兽用抗菌药使用减量化行动6条具体措施</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6.强化品牌建设，提升市场营销水平。</w:t>
      </w:r>
      <w:r>
        <w:rPr>
          <w:rFonts w:hint="eastAsia" w:ascii="仿宋_GB2312" w:hAnsi="仿宋_GB2312" w:eastAsia="仿宋_GB2312" w:cs="仿宋_GB2312"/>
          <w:snapToGrid w:val="0"/>
          <w:color w:val="000000"/>
          <w:spacing w:val="0"/>
          <w:kern w:val="0"/>
          <w:sz w:val="32"/>
          <w:szCs w:val="32"/>
          <w:highlight w:val="none"/>
          <w:lang w:val="en-US" w:eastAsia="zh-CN" w:bidi="ar-SA"/>
        </w:rPr>
        <w:t>包括：打造“呼伦贝尔大草原”品牌、拓展销售渠道、优化物流布局3条具体措施</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7.完善经营机制，增强产业发展活力。</w:t>
      </w:r>
      <w:r>
        <w:rPr>
          <w:rFonts w:hint="eastAsia" w:ascii="仿宋_GB2312" w:hAnsi="仿宋_GB2312" w:eastAsia="仿宋_GB2312" w:cs="仿宋_GB2312"/>
          <w:snapToGrid w:val="0"/>
          <w:color w:val="000000"/>
          <w:spacing w:val="0"/>
          <w:kern w:val="0"/>
          <w:sz w:val="32"/>
          <w:szCs w:val="32"/>
          <w:highlight w:val="none"/>
          <w:lang w:val="en-US" w:eastAsia="zh-CN" w:bidi="ar-SA"/>
        </w:rPr>
        <w:t>包括：深化“三变”改革、推进“三位一体”体系建设、强化联农带农3条具体措施</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b w:val="0"/>
          <w:bCs w:val="0"/>
          <w:color w:val="auto"/>
          <w:sz w:val="32"/>
          <w:szCs w:val="32"/>
          <w:highlight w:val="none"/>
          <w:u w:val="none"/>
          <w:lang w:val="en-US" w:eastAsia="zh-CN"/>
        </w:rPr>
      </w:pPr>
      <w:r>
        <w:rPr>
          <w:rFonts w:hint="eastAsia" w:ascii="仿宋_GB2312" w:hAnsi="仿宋_GB2312" w:eastAsia="仿宋_GB2312" w:cs="仿宋_GB2312"/>
          <w:b/>
          <w:bCs/>
          <w:color w:val="auto"/>
          <w:sz w:val="32"/>
          <w:szCs w:val="32"/>
          <w:highlight w:val="none"/>
          <w:u w:val="none"/>
          <w:lang w:val="en-US" w:eastAsia="zh-CN"/>
        </w:rPr>
        <w:t>8.强化要素支撑，保障产业稳定发展。</w:t>
      </w:r>
      <w:r>
        <w:rPr>
          <w:rFonts w:hint="eastAsia" w:ascii="仿宋_GB2312" w:hAnsi="仿宋_GB2312" w:eastAsia="仿宋_GB2312" w:cs="仿宋_GB2312"/>
          <w:b w:val="0"/>
          <w:bCs w:val="0"/>
          <w:sz w:val="32"/>
          <w:szCs w:val="32"/>
          <w:highlight w:val="none"/>
          <w:lang w:val="en-US" w:eastAsia="zh-CN"/>
        </w:rPr>
        <w:t>包括：强化科技赋能、强化金融保险支持、加大农牧民培育力度、保障资源要素供给4条具体措施</w:t>
      </w:r>
      <w:r>
        <w:rPr>
          <w:rFonts w:hint="eastAsia" w:ascii="仿宋_GB2312" w:hAnsi="仿宋_GB2312" w:eastAsia="仿宋_GB2312" w:cs="仿宋_GB2312"/>
          <w:b w:val="0"/>
          <w:bCs w:val="0"/>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default" w:ascii="黑体" w:hAnsi="黑体" w:eastAsia="黑体" w:cs="黑体"/>
          <w:color w:val="auto"/>
          <w:sz w:val="32"/>
          <w:szCs w:val="32"/>
          <w:highlight w:val="none"/>
          <w:u w:val="none"/>
          <w:lang w:val="en-US" w:eastAsia="zh-CN"/>
        </w:rPr>
      </w:pPr>
      <w:r>
        <w:rPr>
          <w:rFonts w:hint="eastAsia" w:ascii="仿宋_GB2312" w:hAnsi="仿宋_GB2312" w:eastAsia="仿宋_GB2312" w:cs="仿宋_GB2312"/>
          <w:b w:val="0"/>
          <w:bCs w:val="0"/>
          <w:sz w:val="32"/>
          <w:szCs w:val="32"/>
          <w:highlight w:val="none"/>
          <w:u w:val="none"/>
          <w:lang w:val="en-US" w:eastAsia="zh-CN"/>
        </w:rPr>
        <w:t>最后，保障措施方面，在</w:t>
      </w:r>
      <w:r>
        <w:rPr>
          <w:rFonts w:hint="eastAsia" w:ascii="仿宋_GB2312" w:hAnsi="仿宋_GB2312" w:eastAsia="仿宋_GB2312" w:cs="仿宋_GB2312"/>
          <w:b w:val="0"/>
          <w:bCs w:val="0"/>
          <w:color w:val="auto"/>
          <w:kern w:val="2"/>
          <w:sz w:val="32"/>
          <w:szCs w:val="32"/>
          <w:highlight w:val="none"/>
          <w:u w:val="none"/>
          <w:lang w:val="en-US" w:eastAsia="zh-CN" w:bidi="ar-SA"/>
        </w:rPr>
        <w:t>职责上分层次明确市级领导、市直部门、各旗市区、苏木乡镇、嘎查村、社会企业的职责。在考核监督上，</w:t>
      </w:r>
      <w:r>
        <w:rPr>
          <w:rFonts w:hint="eastAsia" w:ascii="仿宋_GB2312" w:hAnsi="仿宋_GB2312" w:eastAsia="仿宋_GB2312" w:cs="仿宋_GB2312"/>
          <w:b w:val="0"/>
          <w:bCs w:val="0"/>
          <w:color w:val="auto"/>
          <w:sz w:val="32"/>
          <w:szCs w:val="32"/>
          <w:highlight w:val="none"/>
          <w:u w:val="none"/>
          <w:lang w:val="en-US" w:eastAsia="zh-CN"/>
        </w:rPr>
        <w:t>纳入各旗市区党政领导班子、部门领导班子绩效考核指标体系，实行季评估机制。此外，明确市本级</w:t>
      </w:r>
      <w:r>
        <w:rPr>
          <w:rFonts w:hint="eastAsia" w:ascii="仿宋_GB2312" w:hAnsi="仿宋_GB2312" w:eastAsia="仿宋_GB2312" w:cs="仿宋_GB2312"/>
          <w:b w:val="0"/>
          <w:bCs w:val="0"/>
          <w:color w:val="auto"/>
          <w:kern w:val="2"/>
          <w:sz w:val="32"/>
          <w:szCs w:val="32"/>
          <w:highlight w:val="none"/>
          <w:u w:val="none"/>
          <w:lang w:val="en-US" w:eastAsia="zh-CN" w:bidi="ar-SA"/>
        </w:rPr>
        <w:t>安排专项资金的同时，</w:t>
      </w:r>
      <w:r>
        <w:rPr>
          <w:rFonts w:hint="eastAsia" w:ascii="仿宋_GB2312" w:hAnsi="仿宋_GB2312" w:eastAsia="仿宋_GB2312" w:cs="仿宋_GB2312"/>
          <w:b w:val="0"/>
          <w:bCs w:val="0"/>
          <w:color w:val="auto"/>
          <w:sz w:val="32"/>
          <w:szCs w:val="32"/>
          <w:highlight w:val="none"/>
          <w:u w:val="none"/>
          <w:lang w:val="en-US" w:eastAsia="zh-CN"/>
        </w:rPr>
        <w:t>强化资金统筹整合与绩效管理，最后</w:t>
      </w:r>
      <w:r>
        <w:rPr>
          <w:rFonts w:hint="eastAsia" w:ascii="仿宋_GB2312" w:hAnsi="仿宋_GB2312" w:eastAsia="仿宋_GB2312" w:cs="仿宋_GB2312"/>
          <w:b w:val="0"/>
          <w:bCs w:val="0"/>
          <w:color w:val="auto"/>
          <w:kern w:val="2"/>
          <w:sz w:val="32"/>
          <w:szCs w:val="32"/>
          <w:highlight w:val="none"/>
          <w:u w:val="none"/>
          <w:lang w:val="en-US" w:eastAsia="zh-CN" w:bidi="ar-SA"/>
        </w:rPr>
        <w:t>附上《任务清单》，便于后期工作落实和考核评估。</w:t>
      </w:r>
    </w:p>
    <w:sectPr>
      <w:footerReference r:id="rId3" w:type="default"/>
      <w:pgSz w:w="11906" w:h="16838"/>
      <w:pgMar w:top="2098" w:right="1531" w:bottom="1984" w:left="1531" w:header="851" w:footer="992" w:gutter="0"/>
      <w:pgBorders>
        <w:top w:val="none" w:sz="0" w:space="0"/>
        <w:left w:val="none" w:sz="0" w:space="0"/>
        <w:bottom w:val="none" w:sz="0" w:space="0"/>
        <w:right w:val="none" w:sz="0" w:space="0"/>
      </w:pgBorders>
      <w:pgNumType w:fmt="numberInDash"/>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仿宋"/>
    <w:panose1 w:val="02010600030101010101"/>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vert="horz" wrap="none" lIns="0" tIns="0" rIns="0" bIns="0" anchor="t" upright="false">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BYA&#10;AABkcnMvUEsBAhQAFAAAAAgAh07iQLl1uVLQAAAABQEAAA8AAAAAAAAAAQAgAAAAOAAAAGRycy9k&#10;b3ducmV2LnhtbFBLAQIUABQAAAAIAIdO4kDgUES3uwEAAFQDAAAOAAAAAAAAAAEAIAAAADUBAABk&#10;cnMvZTJvRG9jLnhtbFBLBQYAAAAABgAGAFkBAABiBQAAAAA=&#10;">
              <v:fill on="f" focussize="0,0"/>
              <v:stroke on="f"/>
              <v:imagedata o:title=""/>
              <o:lock v:ext="edit" aspectratio="f"/>
              <v:textbox inset="0mm,0mm,0mm,0mm" style="mso-fit-shape-to-text:t;">
                <w:txbxContent>
                  <w:p>
                    <w:pPr>
                      <w:pStyle w:val="6"/>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false"/>
  <w:bordersDoNotSurroundFooter w:val="false"/>
  <w:documentProtection w:enforcement="0"/>
  <w:defaultTabStop w:val="420"/>
  <w:drawingGridVerticalSpacing w:val="158"/>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7640D"/>
    <w:rsid w:val="02A50A3D"/>
    <w:rsid w:val="0310788E"/>
    <w:rsid w:val="033C02E5"/>
    <w:rsid w:val="05B2769E"/>
    <w:rsid w:val="0A2F0DBE"/>
    <w:rsid w:val="0ABF4FFB"/>
    <w:rsid w:val="0B4259E0"/>
    <w:rsid w:val="0B563342"/>
    <w:rsid w:val="0C504F7E"/>
    <w:rsid w:val="0DDC2810"/>
    <w:rsid w:val="0E4D6445"/>
    <w:rsid w:val="10CE1857"/>
    <w:rsid w:val="10D417E3"/>
    <w:rsid w:val="10D66C2D"/>
    <w:rsid w:val="124A66A4"/>
    <w:rsid w:val="135F0966"/>
    <w:rsid w:val="15011C56"/>
    <w:rsid w:val="156E30E2"/>
    <w:rsid w:val="16E86EC4"/>
    <w:rsid w:val="172D0729"/>
    <w:rsid w:val="1732506F"/>
    <w:rsid w:val="19CE03AF"/>
    <w:rsid w:val="1A4F3CAF"/>
    <w:rsid w:val="1AF90F5A"/>
    <w:rsid w:val="1C98798D"/>
    <w:rsid w:val="1D190C0A"/>
    <w:rsid w:val="20991CF5"/>
    <w:rsid w:val="20C870B3"/>
    <w:rsid w:val="20CE0ED9"/>
    <w:rsid w:val="20F16975"/>
    <w:rsid w:val="23623B5A"/>
    <w:rsid w:val="25013C20"/>
    <w:rsid w:val="25237319"/>
    <w:rsid w:val="25237784"/>
    <w:rsid w:val="27D757DF"/>
    <w:rsid w:val="284C2119"/>
    <w:rsid w:val="28504E67"/>
    <w:rsid w:val="28DA092B"/>
    <w:rsid w:val="2AE53A36"/>
    <w:rsid w:val="2EC851B9"/>
    <w:rsid w:val="2EF67970"/>
    <w:rsid w:val="2F364819"/>
    <w:rsid w:val="2F8C2450"/>
    <w:rsid w:val="30514D35"/>
    <w:rsid w:val="32173263"/>
    <w:rsid w:val="321C397A"/>
    <w:rsid w:val="32544FB6"/>
    <w:rsid w:val="35527DAE"/>
    <w:rsid w:val="357E188D"/>
    <w:rsid w:val="371116C7"/>
    <w:rsid w:val="3A640083"/>
    <w:rsid w:val="3A6A0699"/>
    <w:rsid w:val="3B910593"/>
    <w:rsid w:val="3BE455FD"/>
    <w:rsid w:val="3CA22536"/>
    <w:rsid w:val="3D0E0B83"/>
    <w:rsid w:val="3D1703D7"/>
    <w:rsid w:val="40EE1291"/>
    <w:rsid w:val="45AD07AD"/>
    <w:rsid w:val="45E1211F"/>
    <w:rsid w:val="48606A7C"/>
    <w:rsid w:val="4A857AFC"/>
    <w:rsid w:val="4C1C1429"/>
    <w:rsid w:val="4CA3139E"/>
    <w:rsid w:val="4CF431C6"/>
    <w:rsid w:val="4D341EAC"/>
    <w:rsid w:val="4D344DF7"/>
    <w:rsid w:val="4D7F79F3"/>
    <w:rsid w:val="4EDD5BA9"/>
    <w:rsid w:val="4FF82FCD"/>
    <w:rsid w:val="50A33814"/>
    <w:rsid w:val="536461FC"/>
    <w:rsid w:val="5602653A"/>
    <w:rsid w:val="581C337E"/>
    <w:rsid w:val="596379DB"/>
    <w:rsid w:val="5DA54814"/>
    <w:rsid w:val="5F9D477D"/>
    <w:rsid w:val="60271DED"/>
    <w:rsid w:val="61504A17"/>
    <w:rsid w:val="6299419B"/>
    <w:rsid w:val="629D0130"/>
    <w:rsid w:val="65652A5B"/>
    <w:rsid w:val="65D60661"/>
    <w:rsid w:val="668B3622"/>
    <w:rsid w:val="6768443C"/>
    <w:rsid w:val="6A863ACB"/>
    <w:rsid w:val="6E2711F5"/>
    <w:rsid w:val="6F854425"/>
    <w:rsid w:val="702E13A7"/>
    <w:rsid w:val="70C12EAA"/>
    <w:rsid w:val="736E7D25"/>
    <w:rsid w:val="75541450"/>
    <w:rsid w:val="76C21ABB"/>
    <w:rsid w:val="77844FD0"/>
    <w:rsid w:val="7A6C7AF1"/>
    <w:rsid w:val="7C4371FA"/>
    <w:rsid w:val="7C446075"/>
    <w:rsid w:val="7DDBDD80"/>
    <w:rsid w:val="7DF33CA6"/>
    <w:rsid w:val="FDFDC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3"/>
    <w:basedOn w:val="1"/>
    <w:next w:val="1"/>
    <w:qFormat/>
    <w:uiPriority w:val="0"/>
    <w:pPr>
      <w:spacing w:before="0" w:beforeAutospacing="1" w:after="0" w:afterAutospacing="1"/>
      <w:jc w:val="left"/>
    </w:pPr>
    <w:rPr>
      <w:rFonts w:hint="eastAsia" w:ascii="宋体" w:hAnsi="宋体" w:eastAsia="宋体" w:cs="宋体"/>
      <w:b/>
      <w:bCs/>
      <w:kern w:val="0"/>
      <w:sz w:val="27"/>
      <w:szCs w:val="27"/>
      <w:lang w:val="en-US" w:eastAsia="zh-CN"/>
    </w:rPr>
  </w:style>
  <w:style w:type="paragraph" w:styleId="4">
    <w:name w:val="heading 4"/>
    <w:basedOn w:val="1"/>
    <w:next w:val="1"/>
    <w:qFormat/>
    <w:uiPriority w:val="0"/>
    <w:pPr>
      <w:spacing w:before="260" w:after="120" w:line="288" w:lineRule="auto"/>
      <w:ind w:left="0"/>
      <w:jc w:val="left"/>
      <w:outlineLvl w:val="3"/>
    </w:pPr>
    <w:rPr>
      <w:rFonts w:ascii="Arial" w:hAnsi="Arial" w:eastAsia="等线" w:cs="Arial"/>
      <w:b/>
      <w:bCs/>
      <w:sz w:val="28"/>
      <w:szCs w:val="28"/>
    </w:rPr>
  </w:style>
  <w:style w:type="character" w:default="1" w:styleId="11">
    <w:name w:val="Default Paragraph Font"/>
    <w:qFormat/>
    <w:uiPriority w:val="0"/>
  </w:style>
  <w:style w:type="table" w:default="1" w:styleId="10">
    <w:name w:val="Normal Table"/>
    <w:qFormat/>
    <w:uiPriority w:val="0"/>
    <w:tblPr>
      <w:tblCellMar>
        <w:top w:w="0" w:type="dxa"/>
        <w:left w:w="108" w:type="dxa"/>
        <w:bottom w:w="0" w:type="dxa"/>
        <w:right w:w="108" w:type="dxa"/>
      </w:tblCellMar>
    </w:tblPr>
  </w:style>
  <w:style w:type="paragraph" w:styleId="2">
    <w:name w:val="table of authorities"/>
    <w:basedOn w:val="1"/>
    <w:next w:val="1"/>
    <w:qFormat/>
    <w:uiPriority w:val="0"/>
    <w:pPr>
      <w:spacing w:line="360" w:lineRule="auto"/>
      <w:ind w:left="420"/>
      <w:jc w:val="left"/>
    </w:pPr>
  </w:style>
  <w:style w:type="paragraph" w:styleId="5">
    <w:name w:val="Body Text"/>
    <w:basedOn w:val="1"/>
    <w:next w:val="1"/>
    <w:qFormat/>
    <w:uiPriority w:val="0"/>
    <w:rPr>
      <w:rFonts w:ascii="仿宋_GB2312" w:hAnsi="仿宋_GB2312" w:eastAsia="仿宋_GB2312" w:cs="仿宋_GB2312"/>
      <w:sz w:val="40"/>
      <w:szCs w:val="40"/>
      <w:lang w:val="en-US" w:eastAsia="en-US"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9">
    <w:name w:val="Normal (Web)"/>
    <w:basedOn w:val="1"/>
    <w:qFormat/>
    <w:uiPriority w:val="0"/>
    <w:pPr>
      <w:spacing w:before="0" w:beforeAutospacing="1" w:after="0" w:afterAutospacing="1"/>
      <w:ind w:left="0" w:right="0"/>
      <w:jc w:val="left"/>
    </w:pPr>
    <w:rPr>
      <w:kern w:val="0"/>
      <w:sz w:val="24"/>
      <w:lang w:val="en-US" w:eastAsia="zh-CN"/>
    </w:rPr>
  </w:style>
  <w:style w:type="character" w:styleId="12">
    <w:name w:val="Strong"/>
    <w:basedOn w:val="11"/>
    <w:qFormat/>
    <w:uiPriority w:val="0"/>
    <w:rPr>
      <w:b/>
    </w:rPr>
  </w:style>
  <w:style w:type="character" w:customStyle="1" w:styleId="13">
    <w:name w:val="font31"/>
    <w:basedOn w:val="11"/>
    <w:qFormat/>
    <w:uiPriority w:val="0"/>
    <w:rPr>
      <w:rFonts w:hint="eastAsia" w:ascii="宋体" w:hAnsi="宋体" w:eastAsia="宋体" w:cs="宋体"/>
      <w:color w:val="FF0000"/>
      <w:sz w:val="22"/>
      <w:szCs w:val="22"/>
      <w:u w:val="none"/>
    </w:rPr>
  </w:style>
  <w:style w:type="character" w:customStyle="1" w:styleId="14">
    <w:name w:val="font21"/>
    <w:basedOn w:val="11"/>
    <w:qFormat/>
    <w:uiPriority w:val="0"/>
    <w:rPr>
      <w:rFonts w:hint="eastAsia" w:ascii="宋体" w:hAnsi="宋体" w:eastAsia="宋体" w:cs="宋体"/>
      <w:color w:val="000000"/>
      <w:sz w:val="22"/>
      <w:szCs w:val="22"/>
      <w:u w:val="none"/>
    </w:rPr>
  </w:style>
  <w:style w:type="character" w:customStyle="1" w:styleId="15">
    <w:name w:val="font41"/>
    <w:basedOn w:val="11"/>
    <w:qFormat/>
    <w:uiPriority w:val="0"/>
    <w:rPr>
      <w:rFonts w:hint="eastAsia" w:ascii="宋体" w:hAnsi="宋体" w:eastAsia="宋体" w:cs="宋体"/>
      <w:color w:val="000000"/>
      <w:sz w:val="20"/>
      <w:szCs w:val="20"/>
      <w:u w:val="none"/>
    </w:rPr>
  </w:style>
  <w:style w:type="character" w:customStyle="1" w:styleId="16">
    <w:name w:val="font51"/>
    <w:basedOn w:val="11"/>
    <w:qFormat/>
    <w:uiPriority w:val="0"/>
    <w:rPr>
      <w:rFonts w:hint="eastAsia" w:ascii="宋体" w:hAnsi="宋体" w:eastAsia="宋体" w:cs="宋体"/>
      <w:color w:val="000000"/>
      <w:sz w:val="20"/>
      <w:szCs w:val="20"/>
      <w:u w:val="none"/>
    </w:rPr>
  </w:style>
  <w:style w:type="character" w:customStyle="1" w:styleId="17">
    <w:name w:val="font71"/>
    <w:basedOn w:val="11"/>
    <w:qFormat/>
    <w:uiPriority w:val="0"/>
    <w:rPr>
      <w:rFonts w:hint="eastAsia" w:ascii="宋体" w:hAnsi="宋体" w:eastAsia="宋体" w:cs="宋体"/>
      <w:color w:val="000000"/>
      <w:sz w:val="20"/>
      <w:szCs w:val="20"/>
      <w:u w:val="none"/>
    </w:rPr>
  </w:style>
  <w:style w:type="paragraph" w:customStyle="1" w:styleId="18">
    <w:name w:val="纯文本1"/>
    <w:basedOn w:val="19"/>
    <w:qFormat/>
    <w:uiPriority w:val="0"/>
    <w:pPr>
      <w:spacing w:line="360" w:lineRule="auto"/>
      <w:ind w:firstLine="200" w:firstLineChars="200"/>
    </w:pPr>
    <w:rPr>
      <w:rFonts w:ascii="Times New Roman" w:hAnsi="Times New Roman" w:eastAsia="仿宋" w:cs="Courier New"/>
      <w:sz w:val="28"/>
      <w:szCs w:val="21"/>
    </w:rPr>
  </w:style>
  <w:style w:type="paragraph" w:customStyle="1" w:styleId="19">
    <w:name w:val="正文_0"/>
    <w:qFormat/>
    <w:uiPriority w:val="0"/>
    <w:pPr>
      <w:widowControl w:val="0"/>
      <w:suppressAutoHyphens/>
      <w:autoSpaceDN w:val="0"/>
      <w:jc w:val="both"/>
      <w:textAlignment w:val="baseline"/>
    </w:pPr>
    <w:rPr>
      <w:rFonts w:ascii="Calibri" w:hAnsi="Calibri" w:eastAsia="宋体" w:cs="Times New Roman"/>
      <w:kern w:val="3"/>
      <w:sz w:val="21"/>
      <w:szCs w:val="22"/>
      <w:lang w:val="en-US" w:eastAsia="zh-CN" w:bidi="ar-SA"/>
    </w:rPr>
  </w:style>
  <w:style w:type="paragraph" w:customStyle="1" w:styleId="20">
    <w:name w:val="正文文本11"/>
    <w:basedOn w:val="1"/>
    <w:next w:val="1"/>
    <w:qFormat/>
    <w:uiPriority w:val="0"/>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19603</Words>
  <Characters>20413</Characters>
  <Paragraphs>874</Paragraphs>
  <TotalTime>2</TotalTime>
  <ScaleCrop>false</ScaleCrop>
  <LinksUpToDate>false</LinksUpToDate>
  <CharactersWithSpaces>20414</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2025-11-24T23:27:00Z</dcterms:created>
  <dc:creator>Administrator</dc:creator>
  <cp:lastModifiedBy>casic</cp:lastModifiedBy>
  <cp:lastPrinted>2025-12-03T16:36:00Z</cp:lastPrinted>
  <dcterms:modified xsi:type="dcterms:W3CDTF">2026-01-28T15:48:05Z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KSOTemplateDocerSaveRecord">
    <vt:lpwstr>eyJoZGlkIjoiMjU3OWU3NDIyZDI3N2JiMmYwOWYxNDMxODU0NmFkMWEiLCJ1c2VySWQiOiIyMzUzMDIyMjcifQ==</vt:lpwstr>
  </property>
  <property fmtid="{D5CDD505-2E9C-101B-9397-08002B2CF9AE}" pid="4" name="ICV">
    <vt:lpwstr>9511a0621c264a6c8212f1cedc9f9160_23</vt:lpwstr>
  </property>
</Properties>
</file>