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ascii="方正小标宋_GBK" w:hAnsi="方正小标宋_GBK" w:eastAsia="方正小标宋_GBK"/>
          <w:b w:val="0"/>
          <w:bCs w:val="0"/>
          <w:sz w:val="30"/>
        </w:rPr>
      </w:pPr>
      <w:bookmarkStart w:id="0" w:name="_Toc24724710"/>
      <w:r>
        <w:rPr>
          <w:rFonts w:hint="eastAsia" w:ascii="方正小标宋_GBK" w:hAnsi="方正小标宋_GBK" w:eastAsia="方正小标宋_GBK"/>
          <w:b w:val="0"/>
          <w:bCs w:val="0"/>
          <w:sz w:val="30"/>
        </w:rPr>
        <w:t>（七）公共法律服务领域基层政务公开标准目录</w:t>
      </w:r>
      <w:bookmarkEnd w:id="0"/>
    </w:p>
    <w:tbl>
      <w:tblPr>
        <w:tblStyle w:val="9"/>
        <w:tblW w:w="15480" w:type="dxa"/>
        <w:tblInd w:w="-7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900"/>
        <w:gridCol w:w="1440"/>
        <w:gridCol w:w="1620"/>
        <w:gridCol w:w="1980"/>
        <w:gridCol w:w="1800"/>
        <w:gridCol w:w="900"/>
        <w:gridCol w:w="2340"/>
        <w:gridCol w:w="540"/>
        <w:gridCol w:w="900"/>
        <w:gridCol w:w="540"/>
        <w:gridCol w:w="720"/>
        <w:gridCol w:w="54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vAlign w:val="center"/>
          </w:tcPr>
          <w:p>
            <w:pPr>
              <w:widowControl/>
              <w:jc w:val="center"/>
              <w:rPr>
                <w:rFonts w:ascii="Times New Roman" w:hAnsi="Times New Roman"/>
                <w:color w:val="000000"/>
                <w:kern w:val="0"/>
                <w:sz w:val="22"/>
              </w:rPr>
            </w:pPr>
            <w:r>
              <w:rPr>
                <w:rFonts w:ascii="Times New Roman" w:hAnsi="宋体"/>
                <w:color w:val="000000"/>
                <w:kern w:val="0"/>
                <w:sz w:val="22"/>
              </w:rPr>
              <w:t>序号</w:t>
            </w:r>
          </w:p>
        </w:tc>
        <w:tc>
          <w:tcPr>
            <w:tcW w:w="2340"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公开事项</w:t>
            </w:r>
          </w:p>
        </w:tc>
        <w:tc>
          <w:tcPr>
            <w:tcW w:w="1620" w:type="dxa"/>
            <w:vMerge w:val="restart"/>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公开内容（要素）</w:t>
            </w:r>
          </w:p>
        </w:tc>
        <w:tc>
          <w:tcPr>
            <w:tcW w:w="1980" w:type="dxa"/>
            <w:vMerge w:val="restart"/>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公开依据</w:t>
            </w:r>
          </w:p>
        </w:tc>
        <w:tc>
          <w:tcPr>
            <w:tcW w:w="1800" w:type="dxa"/>
            <w:vMerge w:val="restart"/>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公开时限</w:t>
            </w:r>
          </w:p>
        </w:tc>
        <w:tc>
          <w:tcPr>
            <w:tcW w:w="900" w:type="dxa"/>
            <w:vMerge w:val="restart"/>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公开主体</w:t>
            </w:r>
          </w:p>
        </w:tc>
        <w:tc>
          <w:tcPr>
            <w:tcW w:w="2340" w:type="dxa"/>
            <w:vMerge w:val="restart"/>
            <w:shd w:val="clear" w:color="auto" w:fill="auto"/>
            <w:vAlign w:val="center"/>
          </w:tcPr>
          <w:p>
            <w:pPr>
              <w:widowControl/>
              <w:jc w:val="center"/>
              <w:rPr>
                <w:rFonts w:ascii="黑体" w:hAnsi="宋体" w:eastAsia="黑体" w:cs="宋体"/>
                <w:kern w:val="0"/>
                <w:sz w:val="22"/>
              </w:rPr>
            </w:pPr>
            <w:r>
              <w:rPr>
                <w:rFonts w:hint="eastAsia" w:ascii="黑体" w:hAnsi="宋体" w:eastAsia="黑体" w:cs="宋体"/>
                <w:kern w:val="0"/>
                <w:sz w:val="22"/>
              </w:rPr>
              <w:t>公开渠道和载体</w:t>
            </w:r>
          </w:p>
        </w:tc>
        <w:tc>
          <w:tcPr>
            <w:tcW w:w="1440"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公开对象</w:t>
            </w:r>
          </w:p>
        </w:tc>
        <w:tc>
          <w:tcPr>
            <w:tcW w:w="1260"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公开方式</w:t>
            </w:r>
          </w:p>
        </w:tc>
        <w:tc>
          <w:tcPr>
            <w:tcW w:w="1260"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公开层级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widowControl/>
              <w:jc w:val="left"/>
              <w:rPr>
                <w:rFonts w:ascii="Times New Roman" w:hAnsi="Times New Roman"/>
                <w:color w:val="000000"/>
                <w:kern w:val="0"/>
                <w:sz w:val="22"/>
              </w:rPr>
            </w:pPr>
          </w:p>
        </w:tc>
        <w:tc>
          <w:tcPr>
            <w:tcW w:w="90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一级事项</w:t>
            </w:r>
          </w:p>
        </w:tc>
        <w:tc>
          <w:tcPr>
            <w:tcW w:w="144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二级事项</w:t>
            </w:r>
          </w:p>
        </w:tc>
        <w:tc>
          <w:tcPr>
            <w:tcW w:w="1620" w:type="dxa"/>
            <w:vMerge w:val="continue"/>
            <w:vAlign w:val="center"/>
          </w:tcPr>
          <w:p>
            <w:pPr>
              <w:widowControl/>
              <w:jc w:val="left"/>
              <w:rPr>
                <w:rFonts w:ascii="黑体" w:hAnsi="宋体" w:eastAsia="黑体" w:cs="宋体"/>
                <w:color w:val="000000"/>
                <w:kern w:val="0"/>
                <w:sz w:val="22"/>
              </w:rPr>
            </w:pPr>
          </w:p>
        </w:tc>
        <w:tc>
          <w:tcPr>
            <w:tcW w:w="1980" w:type="dxa"/>
            <w:vMerge w:val="continue"/>
            <w:vAlign w:val="center"/>
          </w:tcPr>
          <w:p>
            <w:pPr>
              <w:widowControl/>
              <w:jc w:val="left"/>
              <w:rPr>
                <w:rFonts w:ascii="黑体" w:hAnsi="宋体" w:eastAsia="黑体" w:cs="宋体"/>
                <w:color w:val="000000"/>
                <w:kern w:val="0"/>
                <w:sz w:val="22"/>
              </w:rPr>
            </w:pPr>
          </w:p>
        </w:tc>
        <w:tc>
          <w:tcPr>
            <w:tcW w:w="1800" w:type="dxa"/>
            <w:vMerge w:val="continue"/>
            <w:vAlign w:val="center"/>
          </w:tcPr>
          <w:p>
            <w:pPr>
              <w:widowControl/>
              <w:jc w:val="left"/>
              <w:rPr>
                <w:rFonts w:ascii="黑体" w:hAnsi="宋体" w:eastAsia="黑体" w:cs="宋体"/>
                <w:color w:val="000000"/>
                <w:kern w:val="0"/>
                <w:sz w:val="22"/>
              </w:rPr>
            </w:pPr>
          </w:p>
        </w:tc>
        <w:tc>
          <w:tcPr>
            <w:tcW w:w="900" w:type="dxa"/>
            <w:vMerge w:val="continue"/>
            <w:vAlign w:val="center"/>
          </w:tcPr>
          <w:p>
            <w:pPr>
              <w:widowControl/>
              <w:jc w:val="left"/>
              <w:rPr>
                <w:rFonts w:ascii="黑体" w:hAnsi="宋体" w:eastAsia="黑体" w:cs="宋体"/>
                <w:color w:val="000000"/>
                <w:kern w:val="0"/>
                <w:sz w:val="22"/>
              </w:rPr>
            </w:pPr>
          </w:p>
        </w:tc>
        <w:tc>
          <w:tcPr>
            <w:tcW w:w="2340" w:type="dxa"/>
            <w:vMerge w:val="continue"/>
            <w:vAlign w:val="center"/>
          </w:tcPr>
          <w:p>
            <w:pPr>
              <w:widowControl/>
              <w:jc w:val="left"/>
              <w:rPr>
                <w:rFonts w:ascii="黑体" w:hAnsi="宋体" w:eastAsia="黑体" w:cs="宋体"/>
                <w:kern w:val="0"/>
                <w:sz w:val="22"/>
              </w:rPr>
            </w:pPr>
          </w:p>
        </w:tc>
        <w:tc>
          <w:tcPr>
            <w:tcW w:w="54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全社会</w:t>
            </w:r>
          </w:p>
        </w:tc>
        <w:tc>
          <w:tcPr>
            <w:tcW w:w="90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特定群众</w:t>
            </w:r>
          </w:p>
        </w:tc>
        <w:tc>
          <w:tcPr>
            <w:tcW w:w="54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主动</w:t>
            </w: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依申请公开</w:t>
            </w:r>
          </w:p>
        </w:tc>
        <w:tc>
          <w:tcPr>
            <w:tcW w:w="54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县级</w:t>
            </w: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乡、村级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1</w:t>
            </w:r>
          </w:p>
        </w:tc>
        <w:tc>
          <w:tcPr>
            <w:tcW w:w="900" w:type="dxa"/>
            <w:vMerge w:val="restart"/>
            <w:shd w:val="clear" w:color="auto" w:fill="auto"/>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法治宣传教育</w:t>
            </w:r>
          </w:p>
        </w:tc>
        <w:tc>
          <w:tcPr>
            <w:tcW w:w="1440" w:type="dxa"/>
            <w:shd w:val="clear" w:color="auto" w:fill="auto"/>
            <w:vAlign w:val="center"/>
          </w:tcPr>
          <w:p>
            <w:pPr>
              <w:widowControl/>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法律知识普及服务</w:t>
            </w:r>
          </w:p>
        </w:tc>
        <w:tc>
          <w:tcPr>
            <w:tcW w:w="1620" w:type="dxa"/>
            <w:vAlign w:val="center"/>
          </w:tcPr>
          <w:p>
            <w:pPr>
              <w:widowControl/>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法律法规资讯；普法动态资讯；普法讲师团信息等</w:t>
            </w:r>
          </w:p>
        </w:tc>
        <w:tc>
          <w:tcPr>
            <w:tcW w:w="1980" w:type="dxa"/>
            <w:vAlign w:val="center"/>
          </w:tcPr>
          <w:p>
            <w:pPr>
              <w:widowControl/>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《中共中央、国务院转发&lt;中央宣传部、司法部关于在公民中开展法治宣传教育的第七个五年规划（2016－2020年）&gt;》、各省“七五”普法规划</w:t>
            </w:r>
          </w:p>
        </w:tc>
        <w:tc>
          <w:tcPr>
            <w:tcW w:w="1800" w:type="dxa"/>
            <w:vAlign w:val="center"/>
          </w:tcPr>
          <w:p>
            <w:pPr>
              <w:widowControl/>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自制作或获取该信息之日起20个工作日内公开</w:t>
            </w:r>
          </w:p>
        </w:tc>
        <w:tc>
          <w:tcPr>
            <w:tcW w:w="90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司法行政部门</w:t>
            </w:r>
          </w:p>
        </w:tc>
        <w:tc>
          <w:tcPr>
            <w:tcW w:w="2340" w:type="dxa"/>
            <w:vAlign w:val="center"/>
          </w:tcPr>
          <w:p>
            <w:pPr>
              <w:widowControl/>
              <w:jc w:val="left"/>
              <w:textAlignment w:val="center"/>
              <w:rPr>
                <w:rFonts w:hint="eastAsia" w:ascii="仿宋_GB2312" w:hAnsi="宋体" w:eastAsia="仿宋_GB2312"/>
                <w:color w:val="000000"/>
                <w:sz w:val="18"/>
                <w:szCs w:val="18"/>
              </w:rPr>
            </w:pPr>
            <w:r>
              <w:rPr>
                <w:rFonts w:ascii="仿宋_GB2312" w:hAnsi="宋体" w:eastAsia="仿宋_GB2312"/>
                <w:color w:val="000000"/>
                <w:sz w:val="18"/>
                <w:szCs w:val="18"/>
              </w:rPr>
              <w:t xml:space="preserve">■政府网站  ■两微一端    ■广播电视  ■纸质媒体    ■入户/现场     </w:t>
            </w:r>
          </w:p>
          <w:p>
            <w:pPr>
              <w:widowControl/>
              <w:jc w:val="left"/>
              <w:textAlignment w:val="center"/>
              <w:rPr>
                <w:rFonts w:ascii="仿宋_GB2312" w:hAnsi="宋体" w:eastAsia="仿宋_GB2312"/>
                <w:color w:val="000000"/>
                <w:sz w:val="18"/>
                <w:szCs w:val="18"/>
              </w:rPr>
            </w:pPr>
            <w:r>
              <w:rPr>
                <w:rFonts w:ascii="仿宋_GB2312" w:hAnsi="宋体" w:eastAsia="仿宋_GB2312"/>
                <w:color w:val="000000"/>
                <w:sz w:val="18"/>
                <w:szCs w:val="18"/>
              </w:rPr>
              <w:t>■社区/企事业单位/村公示栏（电子屏）</w:t>
            </w:r>
          </w:p>
          <w:p>
            <w:pPr>
              <w:widowControl/>
              <w:jc w:val="left"/>
              <w:textAlignment w:val="center"/>
              <w:rPr>
                <w:rFonts w:ascii="仿宋_GB2312" w:hAnsi="宋体" w:eastAsia="仿宋_GB2312"/>
                <w:color w:val="000000"/>
                <w:sz w:val="18"/>
                <w:szCs w:val="18"/>
              </w:rPr>
            </w:pPr>
            <w:r>
              <w:rPr>
                <w:rFonts w:ascii="仿宋_GB2312" w:hAnsi="宋体" w:eastAsia="仿宋_GB2312"/>
                <w:color w:val="000000"/>
                <w:sz w:val="18"/>
                <w:szCs w:val="18"/>
              </w:rPr>
              <w:t>■其他法律服务网</w:t>
            </w:r>
          </w:p>
          <w:p>
            <w:pPr>
              <w:widowControl/>
              <w:jc w:val="left"/>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注：有关公开信息可推送或归集至本省级法律服务网。</w:t>
            </w:r>
          </w:p>
        </w:tc>
        <w:tc>
          <w:tcPr>
            <w:tcW w:w="540" w:type="dxa"/>
            <w:shd w:val="clear" w:color="auto" w:fill="auto"/>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90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2</w:t>
            </w:r>
          </w:p>
        </w:tc>
        <w:tc>
          <w:tcPr>
            <w:tcW w:w="900" w:type="dxa"/>
            <w:vMerge w:val="continue"/>
            <w:shd w:val="clear" w:color="auto" w:fill="auto"/>
            <w:vAlign w:val="center"/>
          </w:tcPr>
          <w:p>
            <w:pPr>
              <w:jc w:val="center"/>
              <w:rPr>
                <w:rFonts w:ascii="仿宋_GB2312" w:hAnsi="宋体" w:eastAsia="仿宋_GB2312"/>
                <w:color w:val="000000"/>
                <w:sz w:val="18"/>
                <w:szCs w:val="18"/>
              </w:rPr>
            </w:pPr>
          </w:p>
        </w:tc>
        <w:tc>
          <w:tcPr>
            <w:tcW w:w="1440" w:type="dxa"/>
            <w:shd w:val="clear" w:color="auto" w:fill="auto"/>
            <w:vAlign w:val="center"/>
          </w:tcPr>
          <w:p>
            <w:pPr>
              <w:widowControl/>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推广法治文化服务</w:t>
            </w:r>
          </w:p>
        </w:tc>
        <w:tc>
          <w:tcPr>
            <w:tcW w:w="1620" w:type="dxa"/>
            <w:vAlign w:val="center"/>
          </w:tcPr>
          <w:p>
            <w:pPr>
              <w:tabs>
                <w:tab w:val="center" w:pos="4153"/>
                <w:tab w:val="right" w:pos="8306"/>
              </w:tabs>
              <w:snapToGrid w:val="0"/>
              <w:spacing w:line="360" w:lineRule="auto"/>
              <w:rPr>
                <w:rFonts w:ascii="仿宋_GB2312" w:hAnsi="宋体" w:eastAsia="仿宋_GB2312"/>
                <w:color w:val="000000"/>
                <w:sz w:val="18"/>
                <w:szCs w:val="18"/>
              </w:rPr>
            </w:pPr>
            <w:r>
              <w:rPr>
                <w:rFonts w:hint="eastAsia" w:ascii="仿宋_GB2312" w:hAnsi="宋体" w:eastAsia="仿宋_GB2312"/>
                <w:color w:val="000000"/>
                <w:sz w:val="18"/>
                <w:szCs w:val="18"/>
              </w:rPr>
              <w:t>辖区内法治文化阵地信息；法治文化作品、产品</w:t>
            </w:r>
          </w:p>
        </w:tc>
        <w:tc>
          <w:tcPr>
            <w:tcW w:w="198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同上</w:t>
            </w:r>
          </w:p>
        </w:tc>
        <w:tc>
          <w:tcPr>
            <w:tcW w:w="180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自制作或获取该信息之日起20个工作日内公开</w:t>
            </w:r>
          </w:p>
        </w:tc>
        <w:tc>
          <w:tcPr>
            <w:tcW w:w="90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司法行政部门</w:t>
            </w:r>
          </w:p>
        </w:tc>
        <w:tc>
          <w:tcPr>
            <w:tcW w:w="2340" w:type="dxa"/>
            <w:vAlign w:val="center"/>
          </w:tcPr>
          <w:p>
            <w:pPr>
              <w:widowControl/>
              <w:jc w:val="left"/>
              <w:textAlignment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同上</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90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3</w:t>
            </w:r>
          </w:p>
        </w:tc>
        <w:tc>
          <w:tcPr>
            <w:tcW w:w="900" w:type="dxa"/>
            <w:vMerge w:val="continue"/>
            <w:shd w:val="clear" w:color="auto" w:fill="auto"/>
            <w:vAlign w:val="center"/>
          </w:tcPr>
          <w:p>
            <w:pPr>
              <w:jc w:val="center"/>
              <w:rPr>
                <w:rFonts w:ascii="仿宋_GB2312" w:hAnsi="宋体" w:eastAsia="仿宋_GB2312"/>
                <w:color w:val="000000"/>
                <w:sz w:val="18"/>
                <w:szCs w:val="18"/>
              </w:rPr>
            </w:pPr>
          </w:p>
        </w:tc>
        <w:tc>
          <w:tcPr>
            <w:tcW w:w="1440" w:type="dxa"/>
            <w:shd w:val="clear" w:color="auto" w:fill="auto"/>
            <w:vAlign w:val="center"/>
          </w:tcPr>
          <w:p>
            <w:pPr>
              <w:widowControl/>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对在法治宣传教育工作中做出显著成绩的单位和个人进行表彰奖励</w:t>
            </w:r>
          </w:p>
        </w:tc>
        <w:tc>
          <w:tcPr>
            <w:tcW w:w="1620" w:type="dxa"/>
            <w:vAlign w:val="center"/>
          </w:tcPr>
          <w:p>
            <w:pPr>
              <w:tabs>
                <w:tab w:val="center" w:pos="4153"/>
                <w:tab w:val="right" w:pos="8306"/>
              </w:tabs>
              <w:snapToGrid w:val="0"/>
              <w:spacing w:line="360" w:lineRule="auto"/>
              <w:rPr>
                <w:rFonts w:ascii="仿宋_GB2312" w:hAnsi="宋体" w:eastAsia="仿宋_GB2312"/>
                <w:color w:val="000000"/>
                <w:sz w:val="18"/>
                <w:szCs w:val="18"/>
              </w:rPr>
            </w:pPr>
            <w:r>
              <w:rPr>
                <w:rFonts w:hint="eastAsia" w:ascii="仿宋_GB2312" w:hAnsi="宋体" w:eastAsia="仿宋_GB2312"/>
                <w:color w:val="000000"/>
                <w:sz w:val="18"/>
                <w:szCs w:val="18"/>
              </w:rPr>
              <w:t>评选表彰通知；先进集体和个人申报表（空白表）；拟表彰的先进集体先进个人名单；表彰决定</w:t>
            </w:r>
          </w:p>
        </w:tc>
        <w:tc>
          <w:tcPr>
            <w:tcW w:w="198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同上</w:t>
            </w:r>
          </w:p>
        </w:tc>
        <w:tc>
          <w:tcPr>
            <w:tcW w:w="180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自制作或获取该信息之日起20个工作日内公开</w:t>
            </w:r>
          </w:p>
        </w:tc>
        <w:tc>
          <w:tcPr>
            <w:tcW w:w="90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司法行政部门</w:t>
            </w:r>
          </w:p>
        </w:tc>
        <w:tc>
          <w:tcPr>
            <w:tcW w:w="234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同上</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90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4</w:t>
            </w:r>
          </w:p>
        </w:tc>
        <w:tc>
          <w:tcPr>
            <w:tcW w:w="90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律师</w:t>
            </w:r>
          </w:p>
        </w:tc>
        <w:tc>
          <w:tcPr>
            <w:tcW w:w="1440" w:type="dxa"/>
            <w:shd w:val="clear" w:color="auto" w:fill="auto"/>
            <w:vAlign w:val="center"/>
          </w:tcPr>
          <w:p>
            <w:pPr>
              <w:widowControl/>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对没有取得律师执业证书以律师名义从事法律业务行为的处罚</w:t>
            </w:r>
          </w:p>
        </w:tc>
        <w:tc>
          <w:tcPr>
            <w:tcW w:w="1620" w:type="dxa"/>
            <w:vAlign w:val="center"/>
          </w:tcPr>
          <w:p>
            <w:pPr>
              <w:tabs>
                <w:tab w:val="center" w:pos="4153"/>
                <w:tab w:val="right" w:pos="8306"/>
              </w:tabs>
              <w:snapToGrid w:val="0"/>
              <w:spacing w:line="360" w:lineRule="auto"/>
              <w:rPr>
                <w:rFonts w:ascii="仿宋_GB2312" w:hAnsi="宋体" w:eastAsia="仿宋_GB2312"/>
                <w:color w:val="000000"/>
                <w:sz w:val="18"/>
                <w:szCs w:val="18"/>
              </w:rPr>
            </w:pPr>
            <w:r>
              <w:rPr>
                <w:rFonts w:hint="eastAsia" w:ascii="仿宋_GB2312" w:hAnsi="宋体" w:eastAsia="仿宋_GB2312"/>
                <w:color w:val="000000"/>
                <w:sz w:val="18"/>
                <w:szCs w:val="18"/>
              </w:rPr>
              <w:t>行政处罚决定或行政处罚决定书</w:t>
            </w:r>
          </w:p>
        </w:tc>
        <w:tc>
          <w:tcPr>
            <w:tcW w:w="198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《律师法》</w:t>
            </w:r>
          </w:p>
        </w:tc>
        <w:tc>
          <w:tcPr>
            <w:tcW w:w="180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自制作或获取该信息之日起20个工作日内公开</w:t>
            </w:r>
          </w:p>
        </w:tc>
        <w:tc>
          <w:tcPr>
            <w:tcW w:w="90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司法行政部门</w:t>
            </w:r>
          </w:p>
        </w:tc>
        <w:tc>
          <w:tcPr>
            <w:tcW w:w="234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同上</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90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5</w:t>
            </w:r>
          </w:p>
        </w:tc>
        <w:tc>
          <w:tcPr>
            <w:tcW w:w="90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公证</w:t>
            </w:r>
          </w:p>
        </w:tc>
        <w:tc>
          <w:tcPr>
            <w:tcW w:w="1440" w:type="dxa"/>
            <w:shd w:val="clear" w:color="auto" w:fill="auto"/>
            <w:vAlign w:val="center"/>
          </w:tcPr>
          <w:p>
            <w:pP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公证员一般任职执业审核、考核任职执业审核</w:t>
            </w:r>
          </w:p>
        </w:tc>
        <w:tc>
          <w:tcPr>
            <w:tcW w:w="1620" w:type="dxa"/>
            <w:vAlign w:val="center"/>
          </w:tcPr>
          <w:p>
            <w:pPr>
              <w:tabs>
                <w:tab w:val="center" w:pos="4153"/>
                <w:tab w:val="right" w:pos="8306"/>
              </w:tabs>
              <w:snapToGrid w:val="0"/>
              <w:spacing w:line="360" w:lineRule="auto"/>
              <w:rPr>
                <w:rFonts w:ascii="仿宋_GB2312" w:hAnsi="宋体" w:eastAsia="仿宋_GB2312"/>
                <w:color w:val="000000"/>
                <w:sz w:val="18"/>
                <w:szCs w:val="18"/>
              </w:rPr>
            </w:pPr>
            <w:r>
              <w:rPr>
                <w:rFonts w:hint="eastAsia" w:ascii="仿宋_GB2312" w:hAnsi="宋体" w:eastAsia="仿宋_GB2312"/>
                <w:color w:val="000000"/>
                <w:sz w:val="18"/>
                <w:szCs w:val="18"/>
              </w:rPr>
              <w:t>审查（考核）意见</w:t>
            </w:r>
          </w:p>
        </w:tc>
        <w:tc>
          <w:tcPr>
            <w:tcW w:w="198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《公证法》、《公证员执业管理办法》</w:t>
            </w:r>
          </w:p>
        </w:tc>
        <w:tc>
          <w:tcPr>
            <w:tcW w:w="180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自制作或获取该信息之日起20个工作日内公开</w:t>
            </w:r>
          </w:p>
        </w:tc>
        <w:tc>
          <w:tcPr>
            <w:tcW w:w="90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司法行政部门</w:t>
            </w:r>
          </w:p>
        </w:tc>
        <w:tc>
          <w:tcPr>
            <w:tcW w:w="2340" w:type="dxa"/>
            <w:vAlign w:val="center"/>
          </w:tcPr>
          <w:p>
            <w:pPr>
              <w:widowControl/>
              <w:jc w:val="left"/>
              <w:textAlignment w:val="center"/>
              <w:rPr>
                <w:rFonts w:hint="eastAsia" w:ascii="仿宋_GB2312" w:hAnsi="宋体" w:eastAsia="仿宋_GB2312"/>
                <w:color w:val="000000"/>
                <w:sz w:val="18"/>
                <w:szCs w:val="18"/>
              </w:rPr>
            </w:pPr>
            <w:r>
              <w:rPr>
                <w:rFonts w:ascii="仿宋_GB2312" w:hAnsi="宋体" w:eastAsia="仿宋_GB2312"/>
                <w:color w:val="000000"/>
                <w:sz w:val="18"/>
                <w:szCs w:val="18"/>
              </w:rPr>
              <w:t xml:space="preserve">■精准推送 </w:t>
            </w:r>
          </w:p>
        </w:tc>
        <w:tc>
          <w:tcPr>
            <w:tcW w:w="540" w:type="dxa"/>
            <w:shd w:val="clear" w:color="auto" w:fill="auto"/>
            <w:vAlign w:val="center"/>
          </w:tcPr>
          <w:p>
            <w:pPr>
              <w:jc w:val="center"/>
              <w:rPr>
                <w:rFonts w:ascii="仿宋_GB2312" w:hAnsi="宋体" w:eastAsia="仿宋_GB2312"/>
                <w:color w:val="000000"/>
                <w:sz w:val="18"/>
                <w:szCs w:val="18"/>
              </w:rPr>
            </w:pPr>
          </w:p>
        </w:tc>
        <w:tc>
          <w:tcPr>
            <w:tcW w:w="90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申请人</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84" w:hRule="atLeast"/>
        </w:trPr>
        <w:tc>
          <w:tcPr>
            <w:tcW w:w="54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6</w:t>
            </w:r>
          </w:p>
        </w:tc>
        <w:tc>
          <w:tcPr>
            <w:tcW w:w="90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法律援助</w:t>
            </w:r>
          </w:p>
        </w:tc>
        <w:tc>
          <w:tcPr>
            <w:tcW w:w="1440" w:type="dxa"/>
            <w:shd w:val="clear" w:color="auto" w:fill="auto"/>
            <w:vAlign w:val="center"/>
          </w:tcPr>
          <w:p>
            <w:pPr>
              <w:widowControl/>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法律援助服务</w:t>
            </w:r>
          </w:p>
        </w:tc>
        <w:tc>
          <w:tcPr>
            <w:tcW w:w="1620" w:type="dxa"/>
            <w:vAlign w:val="center"/>
          </w:tcPr>
          <w:p>
            <w:pPr>
              <w:tabs>
                <w:tab w:val="center" w:pos="4153"/>
                <w:tab w:val="right" w:pos="8306"/>
              </w:tabs>
              <w:snapToGrid w:val="0"/>
              <w:spacing w:line="360" w:lineRule="auto"/>
              <w:rPr>
                <w:rFonts w:ascii="仿宋_GB2312" w:hAnsi="宋体" w:eastAsia="仿宋_GB2312"/>
                <w:color w:val="000000"/>
                <w:sz w:val="18"/>
                <w:szCs w:val="18"/>
              </w:rPr>
            </w:pPr>
            <w:r>
              <w:rPr>
                <w:rFonts w:hint="eastAsia" w:ascii="仿宋_GB2312" w:hAnsi="宋体" w:eastAsia="仿宋_GB2312"/>
                <w:color w:val="000000"/>
                <w:sz w:val="18"/>
                <w:szCs w:val="18"/>
              </w:rPr>
              <w:t>给予法律援助决定书；不予法律援助决定书；指派通知书</w:t>
            </w:r>
          </w:p>
        </w:tc>
        <w:tc>
          <w:tcPr>
            <w:tcW w:w="198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《法律援助条例》、《xx省法律援助条例》</w:t>
            </w:r>
          </w:p>
        </w:tc>
        <w:tc>
          <w:tcPr>
            <w:tcW w:w="180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自制作或获取该信息之日起20个工作日内公开</w:t>
            </w:r>
          </w:p>
        </w:tc>
        <w:tc>
          <w:tcPr>
            <w:tcW w:w="90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法律援助机构</w:t>
            </w:r>
          </w:p>
        </w:tc>
        <w:tc>
          <w:tcPr>
            <w:tcW w:w="2340" w:type="dxa"/>
            <w:vAlign w:val="center"/>
          </w:tcPr>
          <w:p>
            <w:pPr>
              <w:widowControl/>
              <w:jc w:val="left"/>
              <w:textAlignment w:val="center"/>
              <w:rPr>
                <w:rFonts w:ascii="仿宋_GB2312" w:hAnsi="宋体" w:eastAsia="仿宋_GB2312"/>
                <w:color w:val="000000"/>
                <w:sz w:val="18"/>
                <w:szCs w:val="18"/>
              </w:rPr>
            </w:pPr>
            <w:r>
              <w:rPr>
                <w:rFonts w:ascii="仿宋_GB2312" w:hAnsi="宋体" w:eastAsia="仿宋_GB2312"/>
                <w:color w:val="000000"/>
                <w:sz w:val="18"/>
                <w:szCs w:val="18"/>
              </w:rPr>
              <w:t>■精准推送</w:t>
            </w:r>
          </w:p>
        </w:tc>
        <w:tc>
          <w:tcPr>
            <w:tcW w:w="540" w:type="dxa"/>
            <w:shd w:val="clear" w:color="auto" w:fill="auto"/>
            <w:vAlign w:val="center"/>
          </w:tcPr>
          <w:p>
            <w:pPr>
              <w:jc w:val="center"/>
              <w:rPr>
                <w:rFonts w:ascii="仿宋_GB2312" w:hAnsi="宋体" w:eastAsia="仿宋_GB2312"/>
                <w:color w:val="000000"/>
                <w:sz w:val="18"/>
                <w:szCs w:val="18"/>
              </w:rPr>
            </w:pPr>
          </w:p>
        </w:tc>
        <w:tc>
          <w:tcPr>
            <w:tcW w:w="90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法律援助申请人、受指派的律师事务所或其他组织等</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7</w:t>
            </w:r>
          </w:p>
        </w:tc>
        <w:tc>
          <w:tcPr>
            <w:tcW w:w="900" w:type="dxa"/>
            <w:vMerge w:val="restart"/>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法律援助</w:t>
            </w:r>
          </w:p>
        </w:tc>
        <w:tc>
          <w:tcPr>
            <w:tcW w:w="1440" w:type="dxa"/>
            <w:shd w:val="clear" w:color="auto" w:fill="auto"/>
            <w:vAlign w:val="center"/>
          </w:tcPr>
          <w:p>
            <w:pPr>
              <w:widowControl/>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法律援助办案人员办案补贴的审核发放</w:t>
            </w:r>
          </w:p>
        </w:tc>
        <w:tc>
          <w:tcPr>
            <w:tcW w:w="1620" w:type="dxa"/>
            <w:vAlign w:val="center"/>
          </w:tcPr>
          <w:p>
            <w:pPr>
              <w:tabs>
                <w:tab w:val="center" w:pos="4153"/>
                <w:tab w:val="right" w:pos="8306"/>
              </w:tabs>
              <w:snapToGrid w:val="0"/>
              <w:spacing w:line="360" w:lineRule="auto"/>
              <w:rPr>
                <w:rFonts w:ascii="仿宋_GB2312" w:hAnsi="宋体" w:eastAsia="仿宋_GB2312"/>
                <w:color w:val="000000"/>
                <w:sz w:val="18"/>
                <w:szCs w:val="18"/>
              </w:rPr>
            </w:pPr>
            <w:r>
              <w:rPr>
                <w:rFonts w:hint="eastAsia" w:ascii="仿宋_GB2312" w:hAnsi="宋体" w:eastAsia="仿宋_GB2312"/>
                <w:color w:val="000000"/>
                <w:sz w:val="18"/>
                <w:szCs w:val="18"/>
              </w:rPr>
              <w:t>案件补贴审核发放表</w:t>
            </w:r>
          </w:p>
        </w:tc>
        <w:tc>
          <w:tcPr>
            <w:tcW w:w="198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《法律援助条例》、《xx省法律援助条例》</w:t>
            </w:r>
          </w:p>
        </w:tc>
        <w:tc>
          <w:tcPr>
            <w:tcW w:w="180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自收到公开申请之日起20个工作日内公开</w:t>
            </w:r>
          </w:p>
        </w:tc>
        <w:tc>
          <w:tcPr>
            <w:tcW w:w="90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法律援助机构</w:t>
            </w:r>
          </w:p>
        </w:tc>
        <w:tc>
          <w:tcPr>
            <w:tcW w:w="2340" w:type="dxa"/>
            <w:vAlign w:val="center"/>
          </w:tcPr>
          <w:p>
            <w:pPr>
              <w:widowControl/>
              <w:jc w:val="left"/>
              <w:textAlignment w:val="center"/>
              <w:rPr>
                <w:rFonts w:ascii="仿宋_GB2312" w:hAnsi="宋体" w:eastAsia="仿宋_GB2312"/>
                <w:color w:val="000000"/>
                <w:sz w:val="18"/>
                <w:szCs w:val="18"/>
              </w:rPr>
            </w:pPr>
            <w:r>
              <w:rPr>
                <w:rFonts w:ascii="仿宋_GB2312" w:hAnsi="宋体" w:eastAsia="仿宋_GB2312"/>
                <w:color w:val="000000"/>
                <w:sz w:val="18"/>
                <w:szCs w:val="18"/>
              </w:rPr>
              <w:t xml:space="preserve">■精准推送 </w:t>
            </w:r>
          </w:p>
        </w:tc>
        <w:tc>
          <w:tcPr>
            <w:tcW w:w="540" w:type="dxa"/>
            <w:shd w:val="clear" w:color="auto" w:fill="auto"/>
            <w:vAlign w:val="center"/>
          </w:tcPr>
          <w:p>
            <w:pPr>
              <w:jc w:val="center"/>
              <w:rPr>
                <w:rFonts w:ascii="仿宋_GB2312" w:hAnsi="宋体" w:eastAsia="仿宋_GB2312"/>
                <w:color w:val="000000"/>
                <w:sz w:val="18"/>
                <w:szCs w:val="18"/>
              </w:rPr>
            </w:pPr>
          </w:p>
        </w:tc>
        <w:tc>
          <w:tcPr>
            <w:tcW w:w="90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申请人</w:t>
            </w:r>
          </w:p>
        </w:tc>
        <w:tc>
          <w:tcPr>
            <w:tcW w:w="540" w:type="dxa"/>
            <w:shd w:val="clear" w:color="auto" w:fill="auto"/>
            <w:vAlign w:val="center"/>
          </w:tcPr>
          <w:p>
            <w:pPr>
              <w:jc w:val="cente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8</w:t>
            </w:r>
          </w:p>
        </w:tc>
        <w:tc>
          <w:tcPr>
            <w:tcW w:w="900" w:type="dxa"/>
            <w:vMerge w:val="continue"/>
            <w:shd w:val="clear" w:color="auto" w:fill="auto"/>
            <w:vAlign w:val="center"/>
          </w:tcPr>
          <w:p>
            <w:pPr>
              <w:jc w:val="center"/>
              <w:rPr>
                <w:rFonts w:ascii="仿宋_GB2312" w:hAnsi="宋体" w:eastAsia="仿宋_GB2312"/>
                <w:color w:val="000000"/>
                <w:sz w:val="18"/>
                <w:szCs w:val="18"/>
              </w:rPr>
            </w:pPr>
          </w:p>
        </w:tc>
        <w:tc>
          <w:tcPr>
            <w:tcW w:w="1440" w:type="dxa"/>
            <w:shd w:val="clear" w:color="auto" w:fill="auto"/>
            <w:vAlign w:val="center"/>
          </w:tcPr>
          <w:p>
            <w:pPr>
              <w:widowControl/>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对法律援助机构不予援助决定异议的审查</w:t>
            </w:r>
          </w:p>
        </w:tc>
        <w:tc>
          <w:tcPr>
            <w:tcW w:w="1620" w:type="dxa"/>
            <w:vAlign w:val="center"/>
          </w:tcPr>
          <w:p>
            <w:pPr>
              <w:tabs>
                <w:tab w:val="center" w:pos="4153"/>
                <w:tab w:val="right" w:pos="8306"/>
              </w:tabs>
              <w:snapToGrid w:val="0"/>
              <w:spacing w:line="360" w:lineRule="auto"/>
              <w:rPr>
                <w:rFonts w:ascii="仿宋_GB2312" w:hAnsi="宋体" w:eastAsia="仿宋_GB2312"/>
                <w:color w:val="000000"/>
                <w:sz w:val="18"/>
                <w:szCs w:val="18"/>
              </w:rPr>
            </w:pPr>
            <w:r>
              <w:rPr>
                <w:rFonts w:hint="eastAsia" w:ascii="仿宋_GB2312" w:hAnsi="宋体" w:eastAsia="仿宋_GB2312"/>
                <w:color w:val="000000"/>
                <w:sz w:val="18"/>
                <w:szCs w:val="18"/>
              </w:rPr>
              <w:t>处理决定书</w:t>
            </w:r>
          </w:p>
        </w:tc>
        <w:tc>
          <w:tcPr>
            <w:tcW w:w="198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《法律援助条例》、《xx省法律援助条例》</w:t>
            </w:r>
          </w:p>
        </w:tc>
        <w:tc>
          <w:tcPr>
            <w:tcW w:w="180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自收到公开申请之日起20个工作日内公开</w:t>
            </w:r>
          </w:p>
        </w:tc>
        <w:tc>
          <w:tcPr>
            <w:tcW w:w="90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司法行政部门</w:t>
            </w:r>
          </w:p>
        </w:tc>
        <w:tc>
          <w:tcPr>
            <w:tcW w:w="2340" w:type="dxa"/>
            <w:vAlign w:val="center"/>
          </w:tcPr>
          <w:p>
            <w:pPr>
              <w:widowControl/>
              <w:jc w:val="left"/>
              <w:textAlignment w:val="center"/>
              <w:rPr>
                <w:rFonts w:ascii="仿宋_GB2312" w:hAnsi="宋体" w:eastAsia="仿宋_GB2312"/>
                <w:color w:val="000000"/>
                <w:sz w:val="18"/>
                <w:szCs w:val="18"/>
              </w:rPr>
            </w:pPr>
            <w:r>
              <w:rPr>
                <w:rFonts w:ascii="仿宋_GB2312" w:hAnsi="宋体" w:eastAsia="仿宋_GB2312"/>
                <w:color w:val="000000"/>
                <w:sz w:val="18"/>
                <w:szCs w:val="18"/>
              </w:rPr>
              <w:t>■精准推送</w:t>
            </w:r>
          </w:p>
        </w:tc>
        <w:tc>
          <w:tcPr>
            <w:tcW w:w="540" w:type="dxa"/>
            <w:shd w:val="clear" w:color="auto" w:fill="auto"/>
            <w:vAlign w:val="center"/>
          </w:tcPr>
          <w:p>
            <w:pPr>
              <w:jc w:val="center"/>
              <w:rPr>
                <w:rFonts w:ascii="仿宋_GB2312" w:hAnsi="宋体" w:eastAsia="仿宋_GB2312"/>
                <w:color w:val="000000"/>
                <w:sz w:val="18"/>
                <w:szCs w:val="18"/>
              </w:rPr>
            </w:pPr>
          </w:p>
        </w:tc>
        <w:tc>
          <w:tcPr>
            <w:tcW w:w="90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申请人</w:t>
            </w:r>
          </w:p>
        </w:tc>
        <w:tc>
          <w:tcPr>
            <w:tcW w:w="540" w:type="dxa"/>
            <w:shd w:val="clear" w:color="auto" w:fill="auto"/>
            <w:vAlign w:val="center"/>
          </w:tcPr>
          <w:p>
            <w:pPr>
              <w:jc w:val="cente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9</w:t>
            </w:r>
          </w:p>
        </w:tc>
        <w:tc>
          <w:tcPr>
            <w:tcW w:w="900" w:type="dxa"/>
            <w:vMerge w:val="continue"/>
            <w:shd w:val="clear" w:color="auto" w:fill="auto"/>
            <w:vAlign w:val="center"/>
          </w:tcPr>
          <w:p>
            <w:pPr>
              <w:jc w:val="center"/>
              <w:rPr>
                <w:rFonts w:ascii="仿宋_GB2312" w:hAnsi="宋体" w:eastAsia="仿宋_GB2312"/>
                <w:color w:val="000000"/>
                <w:sz w:val="18"/>
                <w:szCs w:val="18"/>
              </w:rPr>
            </w:pPr>
          </w:p>
        </w:tc>
        <w:tc>
          <w:tcPr>
            <w:tcW w:w="1440" w:type="dxa"/>
            <w:shd w:val="clear" w:color="auto" w:fill="auto"/>
            <w:vAlign w:val="center"/>
          </w:tcPr>
          <w:p>
            <w:pPr>
              <w:widowControl/>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对在法律援助工作中作出突出贡献的组织和个人进行表彰奖励</w:t>
            </w:r>
          </w:p>
        </w:tc>
        <w:tc>
          <w:tcPr>
            <w:tcW w:w="1620" w:type="dxa"/>
            <w:vAlign w:val="center"/>
          </w:tcPr>
          <w:p>
            <w:pPr>
              <w:tabs>
                <w:tab w:val="center" w:pos="4153"/>
                <w:tab w:val="right" w:pos="8306"/>
              </w:tabs>
              <w:snapToGrid w:val="0"/>
              <w:spacing w:line="360" w:lineRule="auto"/>
              <w:rPr>
                <w:rFonts w:ascii="仿宋_GB2312" w:hAnsi="宋体" w:eastAsia="仿宋_GB2312"/>
                <w:color w:val="000000"/>
                <w:sz w:val="18"/>
                <w:szCs w:val="18"/>
              </w:rPr>
            </w:pPr>
            <w:r>
              <w:rPr>
                <w:rFonts w:hint="eastAsia" w:ascii="仿宋_GB2312" w:hAnsi="宋体" w:eastAsia="仿宋_GB2312"/>
                <w:color w:val="000000"/>
                <w:sz w:val="18"/>
                <w:szCs w:val="18"/>
              </w:rPr>
              <w:t>评选表彰通知；先进集体和个人申报表（空白表）；拟表彰的先进集体先进个人名单；表彰决定</w:t>
            </w:r>
          </w:p>
        </w:tc>
        <w:tc>
          <w:tcPr>
            <w:tcW w:w="198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《法律援助条例》、《xx省法律援助条例》</w:t>
            </w:r>
          </w:p>
        </w:tc>
        <w:tc>
          <w:tcPr>
            <w:tcW w:w="180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自制作或获取该信息之日起20个工作日内公开</w:t>
            </w:r>
          </w:p>
        </w:tc>
        <w:tc>
          <w:tcPr>
            <w:tcW w:w="90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司法行政部门</w:t>
            </w:r>
          </w:p>
        </w:tc>
        <w:tc>
          <w:tcPr>
            <w:tcW w:w="2340" w:type="dxa"/>
            <w:vAlign w:val="center"/>
          </w:tcPr>
          <w:p>
            <w:pPr>
              <w:widowControl/>
              <w:jc w:val="left"/>
              <w:textAlignment w:val="center"/>
              <w:rPr>
                <w:rFonts w:ascii="仿宋_GB2312" w:hAnsi="宋体" w:eastAsia="仿宋_GB2312"/>
                <w:color w:val="000000"/>
                <w:sz w:val="18"/>
                <w:szCs w:val="18"/>
              </w:rPr>
            </w:pPr>
            <w:r>
              <w:rPr>
                <w:rFonts w:ascii="仿宋_GB2312" w:hAnsi="宋体" w:eastAsia="仿宋_GB2312"/>
                <w:color w:val="000000"/>
                <w:sz w:val="18"/>
                <w:szCs w:val="18"/>
              </w:rPr>
              <w:t xml:space="preserve">■政府网站   ■两微一端    ■广播电视   </w:t>
            </w:r>
            <w:r>
              <w:rPr>
                <w:rFonts w:hint="eastAsia" w:ascii="仿宋_GB2312" w:hAnsi="宋体" w:eastAsia="仿宋_GB2312"/>
                <w:color w:val="000000"/>
                <w:sz w:val="18"/>
                <w:szCs w:val="18"/>
              </w:rPr>
              <w:t>■</w:t>
            </w:r>
            <w:r>
              <w:rPr>
                <w:rFonts w:ascii="仿宋_GB2312" w:hAnsi="宋体" w:eastAsia="仿宋_GB2312"/>
                <w:color w:val="000000"/>
                <w:sz w:val="18"/>
                <w:szCs w:val="18"/>
              </w:rPr>
              <w:t xml:space="preserve">纸质媒体      ■社区/企事业单位/村公示栏（电子屏）        </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            ■其他法律服务网</w:t>
            </w:r>
          </w:p>
          <w:p>
            <w:pPr>
              <w:widowControl/>
              <w:jc w:val="left"/>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注：有关公开信息可推送或归集至本省级法律服务网。</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90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10</w:t>
            </w:r>
          </w:p>
        </w:tc>
        <w:tc>
          <w:tcPr>
            <w:tcW w:w="90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法律援助</w:t>
            </w:r>
          </w:p>
        </w:tc>
        <w:tc>
          <w:tcPr>
            <w:tcW w:w="1440" w:type="dxa"/>
            <w:shd w:val="clear" w:color="auto" w:fill="auto"/>
            <w:vAlign w:val="center"/>
          </w:tcPr>
          <w:p>
            <w:pPr>
              <w:widowControl/>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对律师事务所拒绝法律援助机构指派，不安排本所律师办理法律援助案件、律师无正当理由拒绝接受、擅自终止法律援助案件或办理法律援助案件收取财物的处罚</w:t>
            </w:r>
          </w:p>
        </w:tc>
        <w:tc>
          <w:tcPr>
            <w:tcW w:w="1620" w:type="dxa"/>
            <w:vAlign w:val="center"/>
          </w:tcPr>
          <w:p>
            <w:pPr>
              <w:tabs>
                <w:tab w:val="center" w:pos="4153"/>
                <w:tab w:val="right" w:pos="8306"/>
              </w:tabs>
              <w:snapToGrid w:val="0"/>
              <w:spacing w:line="360" w:lineRule="auto"/>
              <w:rPr>
                <w:rFonts w:ascii="仿宋_GB2312" w:hAnsi="宋体" w:eastAsia="仿宋_GB2312"/>
                <w:color w:val="000000"/>
                <w:sz w:val="18"/>
                <w:szCs w:val="18"/>
              </w:rPr>
            </w:pPr>
            <w:r>
              <w:rPr>
                <w:rFonts w:hint="eastAsia" w:ascii="仿宋_GB2312" w:hAnsi="宋体" w:eastAsia="仿宋_GB2312"/>
                <w:color w:val="000000"/>
                <w:sz w:val="18"/>
                <w:szCs w:val="18"/>
              </w:rPr>
              <w:t>行政处罚决定或行政处罚决定书</w:t>
            </w:r>
          </w:p>
        </w:tc>
        <w:tc>
          <w:tcPr>
            <w:tcW w:w="198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《法律援助条例》、《xx省法律援助条例》</w:t>
            </w:r>
          </w:p>
        </w:tc>
        <w:tc>
          <w:tcPr>
            <w:tcW w:w="180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自制作或获取该信息之日起20个工作日内公开</w:t>
            </w:r>
          </w:p>
        </w:tc>
        <w:tc>
          <w:tcPr>
            <w:tcW w:w="900" w:type="dxa"/>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司法行政部门</w:t>
            </w:r>
          </w:p>
        </w:tc>
        <w:tc>
          <w:tcPr>
            <w:tcW w:w="2340" w:type="dxa"/>
            <w:vAlign w:val="center"/>
          </w:tcPr>
          <w:p>
            <w:pPr>
              <w:widowControl/>
              <w:jc w:val="left"/>
              <w:textAlignment w:val="center"/>
              <w:rPr>
                <w:rFonts w:ascii="仿宋_GB2312" w:hAnsi="宋体" w:eastAsia="仿宋_GB2312"/>
                <w:color w:val="000000"/>
                <w:sz w:val="18"/>
                <w:szCs w:val="18"/>
              </w:rPr>
            </w:pPr>
            <w:r>
              <w:rPr>
                <w:rFonts w:ascii="仿宋_GB2312" w:hAnsi="宋体" w:eastAsia="仿宋_GB2312"/>
                <w:color w:val="000000"/>
                <w:sz w:val="18"/>
                <w:szCs w:val="18"/>
              </w:rPr>
              <w:t xml:space="preserve">■政府网站   </w:t>
            </w:r>
            <w:r>
              <w:rPr>
                <w:rFonts w:hint="eastAsia" w:ascii="仿宋_GB2312" w:hAnsi="宋体" w:eastAsia="仿宋_GB2312"/>
                <w:color w:val="000000"/>
                <w:sz w:val="18"/>
                <w:szCs w:val="18"/>
              </w:rPr>
              <w:t>■</w:t>
            </w:r>
            <w:r>
              <w:rPr>
                <w:rFonts w:ascii="仿宋_GB2312" w:hAnsi="宋体" w:eastAsia="仿宋_GB2312"/>
                <w:color w:val="000000"/>
                <w:sz w:val="18"/>
                <w:szCs w:val="18"/>
              </w:rPr>
              <w:t xml:space="preserve">两微一端        </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90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11</w:t>
            </w:r>
          </w:p>
        </w:tc>
        <w:tc>
          <w:tcPr>
            <w:tcW w:w="900"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基层</w:t>
            </w:r>
          </w:p>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法律</w:t>
            </w:r>
          </w:p>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服务</w:t>
            </w:r>
          </w:p>
        </w:tc>
        <w:tc>
          <w:tcPr>
            <w:tcW w:w="1440" w:type="dxa"/>
            <w:shd w:val="clear" w:color="auto" w:fill="auto"/>
            <w:vAlign w:val="center"/>
          </w:tcPr>
          <w:p>
            <w:pPr>
              <w:widowControl/>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基层法律服务工作者执业核准许可</w:t>
            </w:r>
          </w:p>
        </w:tc>
        <w:tc>
          <w:tcPr>
            <w:tcW w:w="1620" w:type="dxa"/>
            <w:vAlign w:val="center"/>
          </w:tcPr>
          <w:p>
            <w:pPr>
              <w:tabs>
                <w:tab w:val="center" w:pos="4153"/>
                <w:tab w:val="right" w:pos="8306"/>
              </w:tabs>
              <w:snapToGrid w:val="0"/>
              <w:spacing w:line="360" w:lineRule="auto"/>
              <w:rPr>
                <w:rFonts w:ascii="仿宋_GB2312" w:hAnsi="宋体" w:eastAsia="仿宋_GB2312"/>
                <w:color w:val="000000"/>
                <w:sz w:val="18"/>
                <w:szCs w:val="18"/>
              </w:rPr>
            </w:pPr>
            <w:r>
              <w:rPr>
                <w:rFonts w:hint="eastAsia" w:ascii="仿宋_GB2312" w:hAnsi="宋体" w:eastAsia="仿宋_GB2312"/>
                <w:color w:val="000000"/>
                <w:sz w:val="18"/>
                <w:szCs w:val="18"/>
              </w:rPr>
              <w:t>不予受理通知书</w:t>
            </w:r>
          </w:p>
        </w:tc>
        <w:tc>
          <w:tcPr>
            <w:tcW w:w="198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《基层法律服务工作者管理办法》</w:t>
            </w:r>
          </w:p>
        </w:tc>
        <w:tc>
          <w:tcPr>
            <w:tcW w:w="180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自制作或获取该信息之日起20个工作日内公开</w:t>
            </w:r>
          </w:p>
        </w:tc>
        <w:tc>
          <w:tcPr>
            <w:tcW w:w="900" w:type="dxa"/>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司法行政部门</w:t>
            </w:r>
          </w:p>
        </w:tc>
        <w:tc>
          <w:tcPr>
            <w:tcW w:w="2340" w:type="dxa"/>
            <w:vAlign w:val="center"/>
          </w:tcPr>
          <w:p>
            <w:pPr>
              <w:widowControl/>
              <w:jc w:val="left"/>
              <w:textAlignment w:val="center"/>
              <w:rPr>
                <w:rFonts w:ascii="仿宋_GB2312" w:hAnsi="宋体" w:eastAsia="仿宋_GB2312"/>
                <w:color w:val="000000"/>
                <w:sz w:val="18"/>
                <w:szCs w:val="18"/>
              </w:rPr>
            </w:pPr>
            <w:r>
              <w:rPr>
                <w:rFonts w:ascii="仿宋_GB2312" w:hAnsi="宋体" w:eastAsia="仿宋_GB2312"/>
                <w:color w:val="000000"/>
                <w:sz w:val="18"/>
                <w:szCs w:val="18"/>
              </w:rPr>
              <w:t xml:space="preserve">■精准推送 </w:t>
            </w:r>
          </w:p>
        </w:tc>
        <w:tc>
          <w:tcPr>
            <w:tcW w:w="540" w:type="dxa"/>
            <w:shd w:val="clear" w:color="auto" w:fill="auto"/>
            <w:vAlign w:val="center"/>
          </w:tcPr>
          <w:p>
            <w:pPr>
              <w:jc w:val="center"/>
              <w:rPr>
                <w:rFonts w:ascii="仿宋_GB2312" w:hAnsi="宋体" w:eastAsia="仿宋_GB2312"/>
                <w:color w:val="000000"/>
                <w:sz w:val="18"/>
                <w:szCs w:val="18"/>
              </w:rPr>
            </w:pPr>
          </w:p>
        </w:tc>
        <w:tc>
          <w:tcPr>
            <w:tcW w:w="90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申请人</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12</w:t>
            </w:r>
          </w:p>
        </w:tc>
        <w:tc>
          <w:tcPr>
            <w:tcW w:w="90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基层</w:t>
            </w:r>
          </w:p>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法律</w:t>
            </w:r>
          </w:p>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服务</w:t>
            </w:r>
          </w:p>
        </w:tc>
        <w:tc>
          <w:tcPr>
            <w:tcW w:w="1440" w:type="dxa"/>
            <w:shd w:val="clear" w:color="auto" w:fill="auto"/>
            <w:vAlign w:val="center"/>
          </w:tcPr>
          <w:p>
            <w:pPr>
              <w:widowControl/>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对基层法律服务所、基层法律服务工作者违法违规行为的处罚</w:t>
            </w:r>
          </w:p>
        </w:tc>
        <w:tc>
          <w:tcPr>
            <w:tcW w:w="1620" w:type="dxa"/>
            <w:vAlign w:val="center"/>
          </w:tcPr>
          <w:p>
            <w:pPr>
              <w:tabs>
                <w:tab w:val="center" w:pos="4153"/>
                <w:tab w:val="right" w:pos="8306"/>
              </w:tabs>
              <w:snapToGrid w:val="0"/>
              <w:spacing w:line="360" w:lineRule="auto"/>
              <w:rPr>
                <w:rFonts w:ascii="仿宋_GB2312" w:hAnsi="宋体" w:eastAsia="仿宋_GB2312"/>
                <w:color w:val="000000"/>
                <w:sz w:val="18"/>
                <w:szCs w:val="18"/>
              </w:rPr>
            </w:pPr>
            <w:r>
              <w:rPr>
                <w:rFonts w:hint="eastAsia" w:ascii="仿宋_GB2312" w:hAnsi="宋体" w:eastAsia="仿宋_GB2312"/>
                <w:color w:val="000000"/>
                <w:sz w:val="18"/>
                <w:szCs w:val="18"/>
              </w:rPr>
              <w:t>行政处罚决定或行政处罚决定书</w:t>
            </w:r>
          </w:p>
        </w:tc>
        <w:tc>
          <w:tcPr>
            <w:tcW w:w="198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《基层法律服务所管理办法》、《基层法律服务工作者管理办法》</w:t>
            </w:r>
          </w:p>
        </w:tc>
        <w:tc>
          <w:tcPr>
            <w:tcW w:w="180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自制作或获取该信息之日起20个工作日内公开</w:t>
            </w:r>
          </w:p>
        </w:tc>
        <w:tc>
          <w:tcPr>
            <w:tcW w:w="900" w:type="dxa"/>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司法行政部门</w:t>
            </w:r>
          </w:p>
        </w:tc>
        <w:tc>
          <w:tcPr>
            <w:tcW w:w="2340" w:type="dxa"/>
            <w:vAlign w:val="center"/>
          </w:tcPr>
          <w:p>
            <w:pPr>
              <w:widowControl/>
              <w:jc w:val="left"/>
              <w:textAlignment w:val="center"/>
              <w:rPr>
                <w:rFonts w:ascii="仿宋_GB2312" w:hAnsi="宋体" w:eastAsia="仿宋_GB2312"/>
                <w:color w:val="000000"/>
                <w:sz w:val="18"/>
                <w:szCs w:val="18"/>
              </w:rPr>
            </w:pPr>
            <w:r>
              <w:rPr>
                <w:rFonts w:ascii="仿宋_GB2312" w:hAnsi="宋体" w:eastAsia="仿宋_GB2312"/>
                <w:color w:val="000000"/>
                <w:sz w:val="18"/>
                <w:szCs w:val="18"/>
              </w:rPr>
              <w:t>■政府网站</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两微一端</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■纸质媒体   ■其他法律服务网</w:t>
            </w:r>
          </w:p>
          <w:p>
            <w:pPr>
              <w:widowControl/>
              <w:jc w:val="left"/>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注：有关公开信息可推送或归集至本省级法律服务网。</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90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13</w:t>
            </w:r>
          </w:p>
        </w:tc>
        <w:tc>
          <w:tcPr>
            <w:tcW w:w="900" w:type="dxa"/>
            <w:vMerge w:val="continue"/>
            <w:shd w:val="clear" w:color="auto" w:fill="auto"/>
            <w:vAlign w:val="center"/>
          </w:tcPr>
          <w:p>
            <w:pPr>
              <w:jc w:val="center"/>
              <w:rPr>
                <w:rFonts w:ascii="仿宋_GB2312" w:hAnsi="宋体" w:eastAsia="仿宋_GB2312"/>
                <w:color w:val="000000"/>
                <w:sz w:val="18"/>
                <w:szCs w:val="18"/>
              </w:rPr>
            </w:pPr>
          </w:p>
        </w:tc>
        <w:tc>
          <w:tcPr>
            <w:tcW w:w="1440" w:type="dxa"/>
            <w:shd w:val="clear" w:color="auto" w:fill="auto"/>
            <w:vAlign w:val="center"/>
          </w:tcPr>
          <w:p>
            <w:pPr>
              <w:widowControl/>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对基层法律服务所、基层法律服务工作者进行表彰奖励</w:t>
            </w:r>
          </w:p>
        </w:tc>
        <w:tc>
          <w:tcPr>
            <w:tcW w:w="1620" w:type="dxa"/>
            <w:vAlign w:val="center"/>
          </w:tcPr>
          <w:p>
            <w:pPr>
              <w:tabs>
                <w:tab w:val="center" w:pos="4153"/>
                <w:tab w:val="right" w:pos="8306"/>
              </w:tabs>
              <w:snapToGrid w:val="0"/>
              <w:spacing w:line="360" w:lineRule="auto"/>
              <w:rPr>
                <w:rFonts w:ascii="仿宋_GB2312" w:hAnsi="宋体" w:eastAsia="仿宋_GB2312"/>
                <w:color w:val="000000"/>
                <w:sz w:val="18"/>
                <w:szCs w:val="18"/>
              </w:rPr>
            </w:pPr>
            <w:r>
              <w:rPr>
                <w:rFonts w:hint="eastAsia" w:ascii="仿宋_GB2312" w:hAnsi="宋体" w:eastAsia="仿宋_GB2312"/>
                <w:color w:val="000000"/>
                <w:sz w:val="18"/>
                <w:szCs w:val="18"/>
              </w:rPr>
              <w:t>评选表彰通知；先进集体和个人申报表（空白表）；拟表彰的先进集体先进个人名单；表彰决定</w:t>
            </w:r>
          </w:p>
        </w:tc>
        <w:tc>
          <w:tcPr>
            <w:tcW w:w="1980" w:type="dxa"/>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《基层法律服务所管理办法》、《基层法律服务工作者管理办法》</w:t>
            </w:r>
          </w:p>
        </w:tc>
        <w:tc>
          <w:tcPr>
            <w:tcW w:w="180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自制作或获取该信息之日起20个工作日内公开</w:t>
            </w:r>
          </w:p>
        </w:tc>
        <w:tc>
          <w:tcPr>
            <w:tcW w:w="900" w:type="dxa"/>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司法行政部门</w:t>
            </w:r>
          </w:p>
        </w:tc>
        <w:tc>
          <w:tcPr>
            <w:tcW w:w="2340" w:type="dxa"/>
            <w:vAlign w:val="center"/>
          </w:tcPr>
          <w:p>
            <w:pPr>
              <w:widowControl/>
              <w:jc w:val="left"/>
              <w:textAlignment w:val="center"/>
              <w:rPr>
                <w:rFonts w:ascii="仿宋_GB2312" w:hAnsi="宋体" w:eastAsia="仿宋_GB2312"/>
                <w:color w:val="000000"/>
                <w:sz w:val="18"/>
                <w:szCs w:val="18"/>
              </w:rPr>
            </w:pPr>
            <w:r>
              <w:rPr>
                <w:rFonts w:ascii="仿宋_GB2312" w:hAnsi="宋体" w:eastAsia="仿宋_GB2312"/>
                <w:color w:val="000000"/>
                <w:sz w:val="18"/>
                <w:szCs w:val="18"/>
              </w:rPr>
              <w:t xml:space="preserve">■政府网站   ■两微一端    ■广播电视   </w:t>
            </w:r>
            <w:r>
              <w:rPr>
                <w:rFonts w:hint="eastAsia" w:ascii="仿宋_GB2312" w:hAnsi="宋体" w:eastAsia="仿宋_GB2312"/>
                <w:color w:val="000000"/>
                <w:sz w:val="18"/>
                <w:szCs w:val="18"/>
              </w:rPr>
              <w:t>■</w:t>
            </w:r>
            <w:r>
              <w:rPr>
                <w:rFonts w:ascii="仿宋_GB2312" w:hAnsi="宋体" w:eastAsia="仿宋_GB2312"/>
                <w:color w:val="000000"/>
                <w:sz w:val="18"/>
                <w:szCs w:val="18"/>
              </w:rPr>
              <w:t xml:space="preserve">纸质媒体     ■社区/企事业单位/村公示栏（电子屏）        </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            ■其他法律服务网</w:t>
            </w:r>
          </w:p>
          <w:p>
            <w:pPr>
              <w:widowControl/>
              <w:jc w:val="left"/>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注：有关公开信息可推送或归集至本省级法律服务网。</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90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14</w:t>
            </w:r>
          </w:p>
        </w:tc>
        <w:tc>
          <w:tcPr>
            <w:tcW w:w="90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人民调解</w:t>
            </w:r>
          </w:p>
        </w:tc>
        <w:tc>
          <w:tcPr>
            <w:tcW w:w="1440" w:type="dxa"/>
            <w:shd w:val="clear" w:color="auto" w:fill="auto"/>
            <w:vAlign w:val="center"/>
          </w:tcPr>
          <w:p>
            <w:pPr>
              <w:widowControl/>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对有突出贡献的人民调解委员会和人民调解员按照国家规定给予表彰奖励</w:t>
            </w:r>
          </w:p>
        </w:tc>
        <w:tc>
          <w:tcPr>
            <w:tcW w:w="1620" w:type="dxa"/>
            <w:vAlign w:val="center"/>
          </w:tcPr>
          <w:p>
            <w:pPr>
              <w:tabs>
                <w:tab w:val="center" w:pos="4153"/>
                <w:tab w:val="right" w:pos="8306"/>
              </w:tabs>
              <w:snapToGrid w:val="0"/>
              <w:spacing w:line="360" w:lineRule="auto"/>
              <w:rPr>
                <w:rFonts w:ascii="仿宋_GB2312" w:hAnsi="宋体" w:eastAsia="仿宋_GB2312"/>
                <w:color w:val="000000"/>
                <w:sz w:val="18"/>
                <w:szCs w:val="18"/>
              </w:rPr>
            </w:pPr>
            <w:r>
              <w:rPr>
                <w:rFonts w:hint="eastAsia" w:ascii="仿宋_GB2312" w:hAnsi="宋体" w:eastAsia="仿宋_GB2312"/>
                <w:color w:val="000000"/>
                <w:sz w:val="18"/>
                <w:szCs w:val="18"/>
              </w:rPr>
              <w:t>评选表彰通知；先进集体和个人申报表（空白表）；拟表彰的先进集体先进个人名单；</w:t>
            </w:r>
          </w:p>
          <w:p>
            <w:pPr>
              <w:tabs>
                <w:tab w:val="center" w:pos="4153"/>
                <w:tab w:val="right" w:pos="8306"/>
              </w:tabs>
              <w:snapToGrid w:val="0"/>
              <w:spacing w:line="360" w:lineRule="auto"/>
              <w:rPr>
                <w:rFonts w:ascii="仿宋_GB2312" w:hAnsi="宋体" w:eastAsia="仿宋_GB2312"/>
                <w:color w:val="000000"/>
                <w:sz w:val="18"/>
                <w:szCs w:val="18"/>
              </w:rPr>
            </w:pPr>
            <w:r>
              <w:rPr>
                <w:rFonts w:hint="eastAsia" w:ascii="仿宋_GB2312" w:hAnsi="宋体" w:eastAsia="仿宋_GB2312"/>
                <w:color w:val="000000"/>
                <w:sz w:val="18"/>
                <w:szCs w:val="18"/>
              </w:rPr>
              <w:t>表彰决定</w:t>
            </w:r>
          </w:p>
        </w:tc>
        <w:tc>
          <w:tcPr>
            <w:tcW w:w="198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《人民调解法》、《xx省人民调解条例》</w:t>
            </w:r>
          </w:p>
        </w:tc>
        <w:tc>
          <w:tcPr>
            <w:tcW w:w="180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自制作或获取该信息之日起20个工作日内公开</w:t>
            </w:r>
          </w:p>
        </w:tc>
        <w:tc>
          <w:tcPr>
            <w:tcW w:w="900" w:type="dxa"/>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司法行政部门</w:t>
            </w:r>
          </w:p>
        </w:tc>
        <w:tc>
          <w:tcPr>
            <w:tcW w:w="2340" w:type="dxa"/>
            <w:vAlign w:val="center"/>
          </w:tcPr>
          <w:p>
            <w:pPr>
              <w:widowControl/>
              <w:jc w:val="left"/>
              <w:textAlignment w:val="center"/>
              <w:rPr>
                <w:rFonts w:ascii="仿宋_GB2312" w:hAnsi="宋体" w:eastAsia="仿宋_GB2312"/>
                <w:color w:val="000000"/>
                <w:sz w:val="18"/>
                <w:szCs w:val="18"/>
              </w:rPr>
            </w:pPr>
            <w:r>
              <w:rPr>
                <w:rFonts w:ascii="仿宋_GB2312" w:hAnsi="宋体" w:eastAsia="仿宋_GB2312"/>
                <w:color w:val="000000"/>
                <w:sz w:val="18"/>
                <w:szCs w:val="18"/>
              </w:rPr>
              <w:t xml:space="preserve">■政府网站   ■两微一端    ■广播电视   </w:t>
            </w:r>
            <w:r>
              <w:rPr>
                <w:rFonts w:hint="eastAsia" w:ascii="仿宋_GB2312" w:hAnsi="宋体" w:eastAsia="仿宋_GB2312"/>
                <w:color w:val="000000"/>
                <w:sz w:val="18"/>
                <w:szCs w:val="18"/>
              </w:rPr>
              <w:t>■</w:t>
            </w:r>
            <w:r>
              <w:rPr>
                <w:rFonts w:ascii="仿宋_GB2312" w:hAnsi="宋体" w:eastAsia="仿宋_GB2312"/>
                <w:color w:val="000000"/>
                <w:sz w:val="18"/>
                <w:szCs w:val="18"/>
              </w:rPr>
              <w:t xml:space="preserve">纸质媒体    ■社区/企事业单位/村公示栏（电子屏）        </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            ■其他法律服务网</w:t>
            </w:r>
          </w:p>
          <w:p>
            <w:pPr>
              <w:widowControl/>
              <w:jc w:val="left"/>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注：有关公开信息可推送或归集至本省级法律服务网。</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90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15</w:t>
            </w:r>
          </w:p>
        </w:tc>
        <w:tc>
          <w:tcPr>
            <w:tcW w:w="90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法律</w:t>
            </w:r>
          </w:p>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查询</w:t>
            </w:r>
          </w:p>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服务</w:t>
            </w:r>
          </w:p>
        </w:tc>
        <w:tc>
          <w:tcPr>
            <w:tcW w:w="1440" w:type="dxa"/>
            <w:shd w:val="clear" w:color="auto" w:fill="auto"/>
            <w:vAlign w:val="center"/>
          </w:tcPr>
          <w:p>
            <w:pPr>
              <w:widowControl/>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法律法规和案例检索服务</w:t>
            </w:r>
          </w:p>
        </w:tc>
        <w:tc>
          <w:tcPr>
            <w:tcW w:w="1620" w:type="dxa"/>
            <w:vAlign w:val="center"/>
          </w:tcPr>
          <w:p>
            <w:pPr>
              <w:tabs>
                <w:tab w:val="center" w:pos="4153"/>
                <w:tab w:val="right" w:pos="8306"/>
              </w:tabs>
              <w:snapToGrid w:val="0"/>
              <w:spacing w:line="360" w:lineRule="auto"/>
              <w:rPr>
                <w:rFonts w:ascii="仿宋_GB2312" w:hAnsi="宋体" w:eastAsia="仿宋_GB2312"/>
                <w:color w:val="000000"/>
                <w:sz w:val="18"/>
                <w:szCs w:val="18"/>
              </w:rPr>
            </w:pPr>
            <w:r>
              <w:rPr>
                <w:rFonts w:hint="eastAsia" w:ascii="仿宋_GB2312" w:hAnsi="宋体" w:eastAsia="仿宋_GB2312"/>
                <w:color w:val="000000"/>
                <w:sz w:val="18"/>
                <w:szCs w:val="18"/>
              </w:rPr>
              <w:t>法律法规库网址或链接；典型案例库网址或链接</w:t>
            </w:r>
          </w:p>
        </w:tc>
        <w:tc>
          <w:tcPr>
            <w:tcW w:w="198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《中共中央、国务院转发&lt;中央宣传部、司法部关于在公民中开展法治宣传教育的第七个五年规划（2016－2020年）&gt;》《xx省“七五”普法规划》</w:t>
            </w:r>
          </w:p>
        </w:tc>
        <w:tc>
          <w:tcPr>
            <w:tcW w:w="180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自制作或获取该信息之日起20个工作日内公开</w:t>
            </w:r>
          </w:p>
        </w:tc>
        <w:tc>
          <w:tcPr>
            <w:tcW w:w="900" w:type="dxa"/>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司法行政部门</w:t>
            </w:r>
          </w:p>
        </w:tc>
        <w:tc>
          <w:tcPr>
            <w:tcW w:w="2340" w:type="dxa"/>
            <w:vAlign w:val="center"/>
          </w:tcPr>
          <w:p>
            <w:pPr>
              <w:widowControl/>
              <w:jc w:val="left"/>
              <w:textAlignment w:val="center"/>
              <w:rPr>
                <w:rFonts w:ascii="仿宋_GB2312" w:hAnsi="宋体" w:eastAsia="仿宋_GB2312"/>
                <w:color w:val="000000"/>
                <w:sz w:val="18"/>
                <w:szCs w:val="18"/>
              </w:rPr>
            </w:pPr>
            <w:r>
              <w:rPr>
                <w:rFonts w:ascii="仿宋_GB2312" w:hAnsi="宋体" w:eastAsia="仿宋_GB2312"/>
                <w:color w:val="000000"/>
                <w:sz w:val="18"/>
                <w:szCs w:val="18"/>
              </w:rPr>
              <w:t>■政府网站   ■两微一端</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90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16</w:t>
            </w:r>
          </w:p>
        </w:tc>
        <w:tc>
          <w:tcPr>
            <w:tcW w:w="900" w:type="dxa"/>
            <w:vMerge w:val="continue"/>
            <w:shd w:val="clear" w:color="auto" w:fill="auto"/>
            <w:vAlign w:val="center"/>
          </w:tcPr>
          <w:p>
            <w:pPr>
              <w:jc w:val="center"/>
              <w:rPr>
                <w:rFonts w:ascii="仿宋_GB2312" w:hAnsi="宋体" w:eastAsia="仿宋_GB2312"/>
                <w:color w:val="000000"/>
                <w:sz w:val="18"/>
                <w:szCs w:val="18"/>
              </w:rPr>
            </w:pPr>
          </w:p>
        </w:tc>
        <w:tc>
          <w:tcPr>
            <w:tcW w:w="1440" w:type="dxa"/>
            <w:shd w:val="clear" w:color="auto" w:fill="auto"/>
            <w:vAlign w:val="center"/>
          </w:tcPr>
          <w:p>
            <w:pPr>
              <w:widowControl/>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法律服务机构、人员信息查询服务</w:t>
            </w:r>
          </w:p>
        </w:tc>
        <w:tc>
          <w:tcPr>
            <w:tcW w:w="1620" w:type="dxa"/>
            <w:vAlign w:val="center"/>
          </w:tcPr>
          <w:p>
            <w:pPr>
              <w:tabs>
                <w:tab w:val="center" w:pos="4153"/>
                <w:tab w:val="right" w:pos="8306"/>
              </w:tabs>
              <w:snapToGrid w:val="0"/>
              <w:spacing w:line="360" w:lineRule="auto"/>
              <w:rPr>
                <w:rFonts w:ascii="仿宋_GB2312" w:hAnsi="宋体" w:eastAsia="仿宋_GB2312"/>
                <w:color w:val="000000"/>
                <w:sz w:val="18"/>
                <w:szCs w:val="18"/>
              </w:rPr>
            </w:pPr>
            <w:r>
              <w:rPr>
                <w:rFonts w:hint="eastAsia" w:ascii="仿宋_GB2312" w:hAnsi="宋体" w:eastAsia="仿宋_GB2312"/>
                <w:color w:val="000000"/>
                <w:sz w:val="18"/>
                <w:szCs w:val="18"/>
              </w:rPr>
              <w:t>辖区内的律师、公证、基层法律服务、司法鉴定、仲裁、人民调解等法律服务机构和人员有关基本信息、从业信息和信用信息等</w:t>
            </w:r>
          </w:p>
        </w:tc>
        <w:tc>
          <w:tcPr>
            <w:tcW w:w="1980" w:type="dxa"/>
            <w:vAlign w:val="center"/>
          </w:tcPr>
          <w:p>
            <w:pPr>
              <w:jc w:val="center"/>
              <w:rPr>
                <w:rFonts w:hint="eastAsia" w:ascii="仿宋_GB2312" w:hAnsi="宋体" w:eastAsia="仿宋_GB2312"/>
                <w:color w:val="000000"/>
                <w:sz w:val="18"/>
                <w:szCs w:val="18"/>
                <w:lang w:eastAsia="zh-CN"/>
              </w:rPr>
            </w:pPr>
            <w:bookmarkStart w:id="1" w:name="_GoBack"/>
            <w:bookmarkEnd w:id="1"/>
            <w:r>
              <w:rPr>
                <w:rFonts w:hint="eastAsia" w:ascii="仿宋_GB2312" w:hAnsi="宋体" w:eastAsia="仿宋_GB2312"/>
                <w:color w:val="000000"/>
                <w:sz w:val="18"/>
                <w:szCs w:val="18"/>
                <w:lang w:eastAsia="zh-CN"/>
              </w:rPr>
              <w:t>《中华人民共和国政府信息公开条例》</w:t>
            </w:r>
          </w:p>
        </w:tc>
        <w:tc>
          <w:tcPr>
            <w:tcW w:w="180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自制作或获取该信息之日起20个工作日内公开</w:t>
            </w:r>
          </w:p>
        </w:tc>
        <w:tc>
          <w:tcPr>
            <w:tcW w:w="900" w:type="dxa"/>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司法行政部门</w:t>
            </w:r>
          </w:p>
        </w:tc>
        <w:tc>
          <w:tcPr>
            <w:tcW w:w="2340" w:type="dxa"/>
            <w:vAlign w:val="center"/>
          </w:tcPr>
          <w:p>
            <w:pPr>
              <w:widowControl/>
              <w:jc w:val="left"/>
              <w:textAlignment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■两微一端    ■公开查阅点 </w:t>
            </w:r>
          </w:p>
          <w:p>
            <w:pPr>
              <w:widowControl/>
              <w:jc w:val="left"/>
              <w:textAlignment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■政务服务中心  </w:t>
            </w:r>
          </w:p>
          <w:p>
            <w:pPr>
              <w:widowControl/>
              <w:jc w:val="left"/>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 xml:space="preserve">■便民服务站                         </w:t>
            </w:r>
            <w:r>
              <w:rPr>
                <w:rFonts w:ascii="仿宋_GB2312" w:hAnsi="宋体" w:eastAsia="仿宋_GB2312"/>
                <w:color w:val="000000"/>
                <w:sz w:val="18"/>
                <w:szCs w:val="18"/>
              </w:rPr>
              <w:t>■其他法律服务网</w:t>
            </w:r>
          </w:p>
          <w:p>
            <w:pPr>
              <w:widowControl/>
              <w:jc w:val="left"/>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注：有关公开信息可推送或归集至本省级法律服务网。</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90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17</w:t>
            </w:r>
          </w:p>
        </w:tc>
        <w:tc>
          <w:tcPr>
            <w:tcW w:w="900"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法律咨询</w:t>
            </w:r>
          </w:p>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服务</w:t>
            </w:r>
          </w:p>
        </w:tc>
        <w:tc>
          <w:tcPr>
            <w:tcW w:w="1440" w:type="dxa"/>
            <w:shd w:val="clear" w:color="auto" w:fill="auto"/>
            <w:vAlign w:val="center"/>
          </w:tcPr>
          <w:p>
            <w:pPr>
              <w:widowControl/>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公共法律服务实体平台、热线平台、网络平台咨询服务</w:t>
            </w:r>
          </w:p>
        </w:tc>
        <w:tc>
          <w:tcPr>
            <w:tcW w:w="1620" w:type="dxa"/>
            <w:vAlign w:val="center"/>
          </w:tcPr>
          <w:p>
            <w:pPr>
              <w:tabs>
                <w:tab w:val="center" w:pos="4153"/>
                <w:tab w:val="right" w:pos="8306"/>
              </w:tabs>
              <w:snapToGrid w:val="0"/>
              <w:spacing w:line="360" w:lineRule="auto"/>
              <w:rPr>
                <w:rFonts w:ascii="仿宋_GB2312" w:hAnsi="宋体" w:eastAsia="仿宋_GB2312"/>
                <w:color w:val="000000"/>
                <w:sz w:val="18"/>
                <w:szCs w:val="18"/>
              </w:rPr>
            </w:pPr>
            <w:r>
              <w:rPr>
                <w:rFonts w:hint="eastAsia" w:ascii="仿宋_GB2312" w:hAnsi="宋体" w:eastAsia="仿宋_GB2312"/>
                <w:color w:val="000000"/>
                <w:sz w:val="18"/>
                <w:szCs w:val="18"/>
              </w:rPr>
              <w:t>公共法律服务实体、热线、网络平台法律咨询服务指南</w:t>
            </w:r>
          </w:p>
        </w:tc>
        <w:tc>
          <w:tcPr>
            <w:tcW w:w="1980" w:type="dxa"/>
            <w:vAlign w:val="center"/>
          </w:tcPr>
          <w:p>
            <w:pPr>
              <w:jc w:val="center"/>
              <w:rPr>
                <w:rFonts w:hint="eastAsia" w:ascii="仿宋_GB2312" w:hAnsi="宋体" w:eastAsia="仿宋_GB2312"/>
                <w:color w:val="000000"/>
                <w:sz w:val="18"/>
                <w:szCs w:val="18"/>
                <w:lang w:eastAsia="zh-CN"/>
              </w:rPr>
            </w:pPr>
            <w:r>
              <w:rPr>
                <w:rFonts w:hint="eastAsia" w:ascii="仿宋_GB2312" w:hAnsi="宋体" w:eastAsia="仿宋_GB2312"/>
                <w:color w:val="000000"/>
                <w:sz w:val="18"/>
                <w:szCs w:val="18"/>
                <w:lang w:eastAsia="zh-CN"/>
              </w:rPr>
              <w:t>《中华人民共和国政府信息公开条例》</w:t>
            </w:r>
          </w:p>
        </w:tc>
        <w:tc>
          <w:tcPr>
            <w:tcW w:w="180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自制作或获取该信息之日起20个工作日内公开</w:t>
            </w:r>
          </w:p>
        </w:tc>
        <w:tc>
          <w:tcPr>
            <w:tcW w:w="90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司法行政部门、公共法律服务中心、公共法律服务工作站</w:t>
            </w:r>
          </w:p>
        </w:tc>
        <w:tc>
          <w:tcPr>
            <w:tcW w:w="2340" w:type="dxa"/>
            <w:vAlign w:val="center"/>
          </w:tcPr>
          <w:p>
            <w:pPr>
              <w:widowControl/>
              <w:jc w:val="left"/>
              <w:textAlignment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■公开查阅点  ■政务服务中心  </w:t>
            </w:r>
          </w:p>
          <w:p>
            <w:pPr>
              <w:widowControl/>
              <w:jc w:val="left"/>
              <w:textAlignment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■便民服务站  </w:t>
            </w:r>
          </w:p>
          <w:p>
            <w:pPr>
              <w:widowControl/>
              <w:jc w:val="left"/>
              <w:textAlignment w:val="center"/>
              <w:rPr>
                <w:rFonts w:ascii="仿宋_GB2312" w:hAnsi="宋体" w:eastAsia="仿宋_GB2312"/>
                <w:color w:val="000000"/>
                <w:sz w:val="18"/>
                <w:szCs w:val="18"/>
              </w:rPr>
            </w:pPr>
            <w:r>
              <w:rPr>
                <w:rFonts w:ascii="仿宋_GB2312" w:hAnsi="宋体" w:eastAsia="仿宋_GB2312"/>
                <w:color w:val="000000"/>
                <w:sz w:val="18"/>
                <w:szCs w:val="18"/>
              </w:rPr>
              <w:t>■其他法律服务网</w:t>
            </w:r>
          </w:p>
          <w:p>
            <w:pPr>
              <w:widowControl/>
              <w:jc w:val="left"/>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注：有关公开信息可推送或归集至本省级法律服务网。</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90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18</w:t>
            </w:r>
          </w:p>
        </w:tc>
        <w:tc>
          <w:tcPr>
            <w:tcW w:w="90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公共法律服务平台</w:t>
            </w:r>
          </w:p>
        </w:tc>
        <w:tc>
          <w:tcPr>
            <w:tcW w:w="1440" w:type="dxa"/>
            <w:shd w:val="clear" w:color="auto" w:fill="auto"/>
            <w:vAlign w:val="center"/>
          </w:tcPr>
          <w:p>
            <w:pPr>
              <w:widowControl/>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公共法律服务实体、热线、网络平台信息</w:t>
            </w:r>
          </w:p>
        </w:tc>
        <w:tc>
          <w:tcPr>
            <w:tcW w:w="1620" w:type="dxa"/>
            <w:vAlign w:val="center"/>
          </w:tcPr>
          <w:p>
            <w:pPr>
              <w:tabs>
                <w:tab w:val="center" w:pos="4153"/>
                <w:tab w:val="right" w:pos="8306"/>
              </w:tabs>
              <w:snapToGrid w:val="0"/>
              <w:spacing w:line="360" w:lineRule="auto"/>
              <w:rPr>
                <w:rFonts w:ascii="仿宋_GB2312" w:hAnsi="宋体" w:eastAsia="仿宋_GB2312"/>
                <w:color w:val="000000"/>
                <w:sz w:val="18"/>
                <w:szCs w:val="18"/>
              </w:rPr>
            </w:pPr>
            <w:r>
              <w:rPr>
                <w:rFonts w:hint="eastAsia" w:ascii="仿宋_GB2312" w:hAnsi="宋体" w:eastAsia="仿宋_GB2312"/>
                <w:color w:val="000000"/>
                <w:sz w:val="18"/>
                <w:szCs w:val="18"/>
              </w:rPr>
              <w:t>公共法律服务平台建设相关规划；公共法律服务中心、工作站具体地址；12348公共法律服务热线号码；中国法律服务网和各省级法律服务网网址；三大平台提供的公共法律服务事项清单及服务指南</w:t>
            </w:r>
          </w:p>
        </w:tc>
        <w:tc>
          <w:tcPr>
            <w:tcW w:w="1980" w:type="dxa"/>
            <w:vAlign w:val="center"/>
          </w:tcPr>
          <w:p>
            <w:pPr>
              <w:jc w:val="center"/>
              <w:rPr>
                <w:rFonts w:hint="eastAsia" w:ascii="仿宋_GB2312" w:hAnsi="宋体" w:eastAsia="仿宋_GB2312"/>
                <w:color w:val="000000"/>
                <w:sz w:val="18"/>
                <w:szCs w:val="18"/>
                <w:lang w:eastAsia="zh-CN"/>
              </w:rPr>
            </w:pPr>
            <w:r>
              <w:rPr>
                <w:rFonts w:hint="eastAsia" w:ascii="仿宋_GB2312" w:hAnsi="宋体" w:eastAsia="仿宋_GB2312"/>
                <w:color w:val="000000"/>
                <w:sz w:val="18"/>
                <w:szCs w:val="18"/>
                <w:lang w:eastAsia="zh-CN"/>
              </w:rPr>
              <w:t>《中华人民共和国政府信息公开条例》</w:t>
            </w:r>
          </w:p>
        </w:tc>
        <w:tc>
          <w:tcPr>
            <w:tcW w:w="180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自制作或获取该信息之日起20个工作日内公开</w:t>
            </w:r>
          </w:p>
        </w:tc>
        <w:tc>
          <w:tcPr>
            <w:tcW w:w="90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司法行政部门、公共法律服务中心、公共法律服务工作站</w:t>
            </w:r>
          </w:p>
        </w:tc>
        <w:tc>
          <w:tcPr>
            <w:tcW w:w="2340" w:type="dxa"/>
            <w:vAlign w:val="center"/>
          </w:tcPr>
          <w:p>
            <w:pPr>
              <w:widowControl/>
              <w:jc w:val="left"/>
              <w:textAlignment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■政府公报    ■两微一端   </w:t>
            </w:r>
          </w:p>
          <w:p>
            <w:pPr>
              <w:widowControl/>
              <w:jc w:val="left"/>
              <w:textAlignment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■发布会/听证会 </w:t>
            </w:r>
          </w:p>
          <w:p>
            <w:pPr>
              <w:widowControl/>
              <w:jc w:val="left"/>
              <w:textAlignment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■广播电视 </w:t>
            </w:r>
          </w:p>
          <w:p>
            <w:pPr>
              <w:widowControl/>
              <w:jc w:val="left"/>
              <w:textAlignment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■公开查阅点    </w:t>
            </w:r>
          </w:p>
          <w:p>
            <w:pPr>
              <w:widowControl/>
              <w:jc w:val="left"/>
              <w:textAlignment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■便民服务站  </w:t>
            </w:r>
          </w:p>
          <w:p>
            <w:pPr>
              <w:widowControl/>
              <w:jc w:val="left"/>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 xml:space="preserve">■社区/企事业单位/村公示栏（电子屏）                          </w:t>
            </w:r>
            <w:r>
              <w:rPr>
                <w:rFonts w:ascii="仿宋_GB2312" w:hAnsi="宋体" w:eastAsia="仿宋_GB2312"/>
                <w:color w:val="000000"/>
                <w:sz w:val="18"/>
                <w:szCs w:val="18"/>
              </w:rPr>
              <w:t>■其他法律服务网</w:t>
            </w:r>
          </w:p>
          <w:p>
            <w:pPr>
              <w:widowControl/>
              <w:jc w:val="left"/>
              <w:textAlignment w:val="center"/>
              <w:rPr>
                <w:rFonts w:ascii="仿宋_GB2312" w:hAnsi="宋体" w:eastAsia="仿宋_GB2312"/>
                <w:color w:val="000000"/>
                <w:sz w:val="18"/>
                <w:szCs w:val="18"/>
              </w:rPr>
            </w:pPr>
            <w:r>
              <w:rPr>
                <w:rFonts w:hint="eastAsia" w:ascii="仿宋_GB2312" w:hAnsi="宋体" w:eastAsia="仿宋_GB2312"/>
                <w:color w:val="000000"/>
                <w:sz w:val="18"/>
                <w:szCs w:val="18"/>
              </w:rPr>
              <w:t>注：有关公开信息可推送或归集至本省级法律服务网。</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90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golian Baiti">
    <w:panose1 w:val="03000500000000000000"/>
    <w:charset w:val="00"/>
    <w:family w:val="script"/>
    <w:pitch w:val="default"/>
    <w:sig w:usb0="80000023" w:usb1="00000000" w:usb2="00020000" w:usb3="00000000" w:csb0="00000001"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方正小标宋_GBK">
    <w:panose1 w:val="02000000000000000000"/>
    <w:charset w:val="86"/>
    <w:family w:val="script"/>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cxMDM0MDIxNzE5ZGQ2OWI5MDg3YzRlOTAwZWNlYjUifQ=="/>
    <w:docVar w:name="KSO_WPS_MARK_KEY" w:val="e50c0d13-ac2c-4bd2-9041-73bd7198d380"/>
  </w:docVars>
  <w:rsids>
    <w:rsidRoot w:val="00416393"/>
    <w:rsid w:val="001E6D63"/>
    <w:rsid w:val="002967AA"/>
    <w:rsid w:val="002E0878"/>
    <w:rsid w:val="003B2C77"/>
    <w:rsid w:val="00416393"/>
    <w:rsid w:val="00586590"/>
    <w:rsid w:val="00612901"/>
    <w:rsid w:val="008438B0"/>
    <w:rsid w:val="00902A01"/>
    <w:rsid w:val="00FA002F"/>
    <w:rsid w:val="761524D2"/>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5"/>
    <w:qFormat/>
    <w:uiPriority w:val="0"/>
    <w:pPr>
      <w:keepNext/>
      <w:keepLines/>
      <w:spacing w:before="340" w:after="330" w:line="578" w:lineRule="auto"/>
      <w:outlineLvl w:val="0"/>
    </w:pPr>
    <w:rPr>
      <w:b/>
      <w:bCs/>
      <w:kern w:val="44"/>
      <w:sz w:val="44"/>
      <w:szCs w:val="44"/>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17"/>
    <w:semiHidden/>
    <w:qFormat/>
    <w:uiPriority w:val="0"/>
    <w:pPr>
      <w:jc w:val="left"/>
    </w:pPr>
  </w:style>
  <w:style w:type="paragraph" w:styleId="4">
    <w:name w:val="Balloon Text"/>
    <w:basedOn w:val="1"/>
    <w:link w:val="19"/>
    <w:semiHidden/>
    <w:qFormat/>
    <w:uiPriority w:val="0"/>
    <w:rPr>
      <w:sz w:val="18"/>
      <w:szCs w:val="18"/>
    </w:rPr>
  </w:style>
  <w:style w:type="paragraph" w:styleId="5">
    <w:name w:val="footer"/>
    <w:basedOn w:val="1"/>
    <w:link w:val="22"/>
    <w:qFormat/>
    <w:uiPriority w:val="0"/>
    <w:pPr>
      <w:tabs>
        <w:tab w:val="center" w:pos="4153"/>
        <w:tab w:val="right" w:pos="8306"/>
      </w:tabs>
      <w:snapToGrid w:val="0"/>
      <w:jc w:val="left"/>
    </w:pPr>
    <w:rPr>
      <w:sz w:val="18"/>
      <w:szCs w:val="18"/>
    </w:rPr>
  </w:style>
  <w:style w:type="paragraph" w:styleId="6">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semiHidden/>
    <w:qFormat/>
    <w:uiPriority w:val="0"/>
    <w:pPr>
      <w:tabs>
        <w:tab w:val="right" w:leader="dot" w:pos="14760"/>
      </w:tabs>
      <w:spacing w:line="700" w:lineRule="exact"/>
      <w:ind w:left="359" w:leftChars="171" w:right="332" w:rightChars="158"/>
    </w:pPr>
  </w:style>
  <w:style w:type="paragraph" w:styleId="8">
    <w:name w:val="annotation subject"/>
    <w:basedOn w:val="3"/>
    <w:next w:val="3"/>
    <w:link w:val="18"/>
    <w:semiHidden/>
    <w:qFormat/>
    <w:uiPriority w:val="0"/>
    <w:rPr>
      <w:b/>
      <w:bCs/>
    </w:rPr>
  </w:style>
  <w:style w:type="table" w:styleId="10">
    <w:name w:val="Table Grid"/>
    <w:basedOn w:val="9"/>
    <w:qFormat/>
    <w:uiPriority w:val="0"/>
    <w:rPr>
      <w:rFonts w:ascii="Calibri" w:hAnsi="Calibri" w:eastAsia="宋体" w:cs="Times New Roman"/>
      <w:kern w:val="0"/>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page number"/>
    <w:basedOn w:val="11"/>
    <w:qFormat/>
    <w:uiPriority w:val="0"/>
  </w:style>
  <w:style w:type="character" w:styleId="13">
    <w:name w:val="Hyperlink"/>
    <w:qFormat/>
    <w:uiPriority w:val="0"/>
    <w:rPr>
      <w:color w:val="0000FF"/>
      <w:u w:val="single"/>
    </w:rPr>
  </w:style>
  <w:style w:type="character" w:styleId="14">
    <w:name w:val="annotation reference"/>
    <w:semiHidden/>
    <w:qFormat/>
    <w:uiPriority w:val="0"/>
    <w:rPr>
      <w:sz w:val="21"/>
      <w:szCs w:val="21"/>
    </w:rPr>
  </w:style>
  <w:style w:type="character" w:customStyle="1" w:styleId="15">
    <w:name w:val="标题 1 字符"/>
    <w:basedOn w:val="11"/>
    <w:link w:val="2"/>
    <w:uiPriority w:val="0"/>
    <w:rPr>
      <w:rFonts w:ascii="Calibri" w:hAnsi="Calibri" w:eastAsia="宋体" w:cs="Times New Roman"/>
      <w:b/>
      <w:bCs/>
      <w:kern w:val="44"/>
      <w:sz w:val="44"/>
      <w:szCs w:val="44"/>
    </w:rPr>
  </w:style>
  <w:style w:type="paragraph" w:customStyle="1" w:styleId="16">
    <w:name w:val="列出段落"/>
    <w:basedOn w:val="1"/>
    <w:qFormat/>
    <w:uiPriority w:val="0"/>
    <w:pPr>
      <w:ind w:firstLine="420" w:firstLineChars="200"/>
    </w:pPr>
    <w:rPr>
      <w:rFonts w:ascii="等线" w:hAnsi="等线" w:eastAsia="等线"/>
    </w:rPr>
  </w:style>
  <w:style w:type="character" w:customStyle="1" w:styleId="17">
    <w:name w:val="批注文字 字符"/>
    <w:basedOn w:val="11"/>
    <w:link w:val="3"/>
    <w:semiHidden/>
    <w:qFormat/>
    <w:uiPriority w:val="0"/>
    <w:rPr>
      <w:rFonts w:ascii="Calibri" w:hAnsi="Calibri" w:eastAsia="宋体" w:cs="Times New Roman"/>
    </w:rPr>
  </w:style>
  <w:style w:type="character" w:customStyle="1" w:styleId="18">
    <w:name w:val="批注主题 字符"/>
    <w:basedOn w:val="17"/>
    <w:link w:val="8"/>
    <w:semiHidden/>
    <w:qFormat/>
    <w:uiPriority w:val="0"/>
    <w:rPr>
      <w:rFonts w:ascii="Calibri" w:hAnsi="Calibri" w:eastAsia="宋体" w:cs="Times New Roman"/>
      <w:b/>
      <w:bCs/>
    </w:rPr>
  </w:style>
  <w:style w:type="character" w:customStyle="1" w:styleId="19">
    <w:name w:val="批注框文本 字符"/>
    <w:basedOn w:val="11"/>
    <w:link w:val="4"/>
    <w:semiHidden/>
    <w:qFormat/>
    <w:uiPriority w:val="0"/>
    <w:rPr>
      <w:rFonts w:ascii="Calibri" w:hAnsi="Calibri" w:eastAsia="宋体" w:cs="Times New Roman"/>
      <w:sz w:val="18"/>
      <w:szCs w:val="18"/>
    </w:rPr>
  </w:style>
  <w:style w:type="paragraph" w:customStyle="1" w:styleId="20">
    <w:name w:val="列出段落1"/>
    <w:basedOn w:val="1"/>
    <w:qFormat/>
    <w:uiPriority w:val="0"/>
    <w:pPr>
      <w:ind w:firstLine="420" w:firstLineChars="200"/>
    </w:pPr>
  </w:style>
  <w:style w:type="character" w:customStyle="1" w:styleId="21">
    <w:name w:val="页眉 字符"/>
    <w:basedOn w:val="11"/>
    <w:link w:val="6"/>
    <w:qFormat/>
    <w:uiPriority w:val="0"/>
    <w:rPr>
      <w:rFonts w:ascii="Calibri" w:hAnsi="Calibri" w:eastAsia="宋体" w:cs="Times New Roman"/>
      <w:sz w:val="18"/>
      <w:szCs w:val="18"/>
    </w:rPr>
  </w:style>
  <w:style w:type="character" w:customStyle="1" w:styleId="22">
    <w:name w:val="页脚 字符"/>
    <w:basedOn w:val="11"/>
    <w:link w:val="5"/>
    <w:qFormat/>
    <w:uiPriority w:val="0"/>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9E66D-7303-49EB-9636-D1B65FAE65E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2614</Words>
  <Characters>2664</Characters>
  <Lines>23</Lines>
  <Paragraphs>6</Paragraphs>
  <TotalTime>1</TotalTime>
  <ScaleCrop>false</ScaleCrop>
  <LinksUpToDate>false</LinksUpToDate>
  <CharactersWithSpaces>2927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2020-03-06T06:54:00Z</dcterms:created>
  <dc:creator>tai yuzhu</dc:creator>
  <cp:lastModifiedBy>演示人</cp:lastModifiedBy>
  <dcterms:modified xsi:type="dcterms:W3CDTF">2024-08-21T08:42:20Z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720973F3B43D44F3844A46ACC8BC6065_12</vt:lpwstr>
  </property>
</Properties>
</file>