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60" w:lineRule="exact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附录3</w:t>
      </w:r>
    </w:p>
    <w:p>
      <w:pPr>
        <w:spacing w:line="60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</w:rPr>
        <w:t>高风险食品目录</w:t>
      </w:r>
    </w:p>
    <w:p>
      <w:pPr>
        <w:spacing w:line="560" w:lineRule="exact"/>
        <w:rPr>
          <w:rFonts w:hint="eastAsia" w:ascii="方正小标宋_GBK" w:hAnsi="方正小标宋_GBK" w:eastAsia="方正小标宋_GBK" w:cs="方正小标宋_GBK"/>
          <w:sz w:val="44"/>
          <w:szCs w:val="44"/>
        </w:rPr>
      </w:pPr>
    </w:p>
    <w:p>
      <w:pPr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一、常见禁用食品</w:t>
      </w:r>
    </w:p>
    <w:p>
      <w:pPr>
        <w:spacing w:line="56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（一）禁用食材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（1）非动物性食材：发芽土豆、鲜黄花菜、四季豆、野生蘑菇、浸泡时间过长而变质的木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</w:rPr>
        <w:t>耳、银耳或米面制品。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（建议：木耳、米粉等宜即泡即食，用冷水泡1-2小时且一般不超过4小时，用热水泡需适当缩短时间；泡发过的木耳如果吃不完，应放冰箱冷藏且不能超过24小时）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2）动物性食材：括未按规定检疫或者检疫不合格的肉类及制品，病死、毒死或死因不明的禽、畜、兽、水产动物肉类及其制品，河豚鱼、鸡心螺等含生物毒素的水产类及制品，野生动物类及其制品，非法捕捞的渔获物及其制品。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（3）添加剂：亚硝酸盐（包含亚硝酸钠、亚硝酸钾）等国家禁止在餐饮业使用的品种。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（4）饮品：未经检验的生鲜乳、自制乳制品（包括但不限于自制冰淇淋、酸奶、乳酸发酵饮料等），鲜榨果蔬汁，自制豆浆，酒精饮料等。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（5）其他：散装油等其他散装食品、腐败变质、油脂酸败、霉变生虫、污秽不洁、混有异物、掺假掺杂或者感官性状异常的食品。</w:t>
      </w:r>
    </w:p>
    <w:p>
      <w:pPr>
        <w:spacing w:line="56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（二）禁止供应食品品种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1.学校食堂不得制售生食、冷荤类（不含水果）食品、裱花蛋糕，不得外购散装熟食肉制品。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采用校外集体用餐配送单位的：不得配送冷食类食品（如沙拉、寿司等）、生食类食品（如刺身）、自制冷冻饮料品（包括冰淇淋、酸奶、乳酸发酵饮料、鲜榨果汁以及其他冷冻饮品）、裱花蛋糕以及其他冷加工糕点。</w:t>
      </w:r>
    </w:p>
    <w:p>
      <w:pPr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二、常见慎用食品</w:t>
      </w:r>
    </w:p>
    <w:p>
      <w:pPr>
        <w:spacing w:line="56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（一）慎用食材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1.贝类（贻贝、扇贝、蛤蛎、牡蛎、生蚝、蛏子等）；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2.扁豆、豇豆、芸豆、蚕豆；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3.易引起组胺中毒的青皮红肉的海产鱼类（鲐鱼、青条鱼、秋刀鱼、金枪鱼、沙丁鱼等）；</w:t>
      </w:r>
    </w:p>
    <w:p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4.易残留有毒有害物质而不符合食品安全标准的原料：猪肺、猪肝、猪心等动物内脏器官。</w:t>
      </w:r>
    </w:p>
    <w:p>
      <w:pPr>
        <w:spacing w:line="560" w:lineRule="exact"/>
        <w:ind w:firstLine="640" w:firstLineChars="200"/>
        <w:rPr>
          <w:rFonts w:hint="eastAsia" w:ascii="楷体_GB2312" w:hAnsi="楷体_GB2312" w:eastAsia="楷体_GB2312" w:cs="楷体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sz w:val="32"/>
          <w:szCs w:val="32"/>
        </w:rPr>
        <w:t>（二）慎用食品品种</w:t>
      </w:r>
    </w:p>
    <w:p>
      <w:pPr>
        <w:spacing w:line="560" w:lineRule="exact"/>
        <w:ind w:firstLine="640" w:firstLineChars="200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鸡蛋：使用鸡蛋前，应清洗干净蛋的外壳，必要时消毒外壳。烹饪时必须确保烧熟煮透。不得提供以生鸡蛋为原料且不经彻底加热处理的三文治、沙拉等食品；</w:t>
      </w:r>
    </w:p>
    <w:p>
      <w:pPr>
        <w:spacing w:line="540" w:lineRule="exact"/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spacing w:line="540" w:lineRule="exact"/>
        <w:ind w:firstLine="5120" w:firstLineChars="1600"/>
        <w:rPr>
          <w:rFonts w:hint="eastAsia" w:ascii="仿宋_GB2312" w:hAnsi="仿宋_GB2312" w:eastAsia="仿宋_GB2312" w:cs="仿宋_GB2312"/>
          <w:sz w:val="32"/>
          <w:szCs w:val="32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方正小标宋_GBK">
    <w:altName w:val="微软雅黑"/>
    <w:panose1 w:val="02000000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c5NDg0MjllNDU0MmUzNmRhOGNiODUyNzZjMDg0NzkifQ=="/>
  </w:docVars>
  <w:rsids>
    <w:rsidRoot w:val="3CB065E0"/>
    <w:rsid w:val="21843137"/>
    <w:rsid w:val="322F6686"/>
    <w:rsid w:val="3CB065E0"/>
    <w:rsid w:val="5C3B3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2024-04-10T02:54:00Z</dcterms:created>
  <dc:creator>演示人</dc:creator>
  <cp:lastModifiedBy>演示人</cp:lastModifiedBy>
  <dcterms:modified xsi:type="dcterms:W3CDTF">2024-04-10T02:54:51Z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6958A1CC63FE4BB7B98C77C74C579320_11</vt:lpwstr>
  </property>
</Properties>
</file>